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A69AC" w14:textId="77777777" w:rsidR="00FE3364" w:rsidRPr="00F27E06" w:rsidRDefault="00FE3364" w:rsidP="00FE3364">
      <w:pPr>
        <w:spacing w:after="0"/>
        <w:rPr>
          <w:sz w:val="24"/>
          <w:szCs w:val="24"/>
        </w:rPr>
      </w:pPr>
      <w:r w:rsidRPr="00F27E06">
        <w:rPr>
          <w:sz w:val="24"/>
          <w:szCs w:val="24"/>
        </w:rPr>
        <w:t>ROMÂNIA</w:t>
      </w:r>
    </w:p>
    <w:p w14:paraId="2824C540" w14:textId="77777777" w:rsidR="00FE3364" w:rsidRPr="00F27E06" w:rsidRDefault="00FE3364" w:rsidP="00FE3364">
      <w:pPr>
        <w:spacing w:after="0"/>
        <w:rPr>
          <w:sz w:val="24"/>
          <w:szCs w:val="24"/>
        </w:rPr>
      </w:pPr>
      <w:r w:rsidRPr="00F27E06">
        <w:rPr>
          <w:sz w:val="24"/>
          <w:szCs w:val="24"/>
        </w:rPr>
        <w:t>JUDEȚUL GORJ</w:t>
      </w:r>
    </w:p>
    <w:p w14:paraId="25AFF2F5" w14:textId="77777777" w:rsidR="00FE3364" w:rsidRPr="00F27E06" w:rsidRDefault="00E9646B" w:rsidP="00FE336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CONSILIUL LOCAL </w:t>
      </w:r>
      <w:r w:rsidR="00FE3364" w:rsidRPr="00F27E06">
        <w:rPr>
          <w:sz w:val="24"/>
          <w:szCs w:val="24"/>
        </w:rPr>
        <w:t xml:space="preserve"> ROȘIA DE AMARADIA</w:t>
      </w:r>
    </w:p>
    <w:p w14:paraId="5D2A9E04" w14:textId="422F801B" w:rsidR="00FE3364" w:rsidRPr="00EC1E6E" w:rsidRDefault="00FE3364" w:rsidP="00694B15">
      <w:pPr>
        <w:tabs>
          <w:tab w:val="center" w:pos="4536"/>
        </w:tabs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C1E6E">
        <w:rPr>
          <w:b/>
          <w:sz w:val="24"/>
          <w:szCs w:val="24"/>
        </w:rPr>
        <w:t>HOTĂRÂRE</w:t>
      </w:r>
    </w:p>
    <w:p w14:paraId="46FCF517" w14:textId="356FA95F" w:rsidR="00FE3364" w:rsidRPr="00EC1E6E" w:rsidRDefault="00FE3364" w:rsidP="00940081">
      <w:pPr>
        <w:contextualSpacing/>
        <w:jc w:val="center"/>
        <w:rPr>
          <w:b/>
          <w:sz w:val="24"/>
          <w:szCs w:val="24"/>
        </w:rPr>
      </w:pPr>
      <w:r w:rsidRPr="00EC1E6E">
        <w:rPr>
          <w:b/>
          <w:color w:val="000000" w:themeColor="text1"/>
          <w:sz w:val="24"/>
          <w:szCs w:val="24"/>
        </w:rPr>
        <w:t xml:space="preserve">privind aprobarea organigramei asistenților personali pentru persoanele cu handicap grav </w:t>
      </w:r>
      <w:r w:rsidR="007840F7" w:rsidRPr="00EC1E6E">
        <w:rPr>
          <w:b/>
          <w:color w:val="000000" w:themeColor="text1"/>
          <w:sz w:val="24"/>
          <w:szCs w:val="24"/>
        </w:rPr>
        <w:t>pentru anul 202</w:t>
      </w:r>
      <w:r w:rsidR="00694B15" w:rsidRPr="00EC1E6E">
        <w:rPr>
          <w:b/>
          <w:color w:val="000000" w:themeColor="text1"/>
          <w:sz w:val="24"/>
          <w:szCs w:val="24"/>
        </w:rPr>
        <w:t xml:space="preserve">6 </w:t>
      </w:r>
      <w:r w:rsidRPr="00EC1E6E">
        <w:rPr>
          <w:b/>
          <w:sz w:val="24"/>
          <w:szCs w:val="24"/>
        </w:rPr>
        <w:t xml:space="preserve"> pentru comuna Roșia de Amaradia,</w:t>
      </w:r>
      <w:r w:rsidR="00940081" w:rsidRPr="00EC1E6E">
        <w:rPr>
          <w:b/>
          <w:sz w:val="24"/>
          <w:szCs w:val="24"/>
        </w:rPr>
        <w:t xml:space="preserve"> </w:t>
      </w:r>
      <w:r w:rsidRPr="00EC1E6E">
        <w:rPr>
          <w:b/>
          <w:sz w:val="24"/>
          <w:szCs w:val="24"/>
        </w:rPr>
        <w:t xml:space="preserve"> </w:t>
      </w:r>
      <w:proofErr w:type="spellStart"/>
      <w:r w:rsidRPr="00EC1E6E">
        <w:rPr>
          <w:b/>
          <w:sz w:val="24"/>
          <w:szCs w:val="24"/>
        </w:rPr>
        <w:t>judeţul</w:t>
      </w:r>
      <w:proofErr w:type="spellEnd"/>
      <w:r w:rsidRPr="00EC1E6E">
        <w:rPr>
          <w:b/>
          <w:sz w:val="24"/>
          <w:szCs w:val="24"/>
        </w:rPr>
        <w:t xml:space="preserve"> Gorj</w:t>
      </w:r>
    </w:p>
    <w:p w14:paraId="715353EF" w14:textId="77777777" w:rsidR="00FE3364" w:rsidRDefault="00FE3364" w:rsidP="00FE3364">
      <w:pPr>
        <w:contextualSpacing/>
        <w:jc w:val="center"/>
        <w:rPr>
          <w:b/>
        </w:rPr>
      </w:pPr>
    </w:p>
    <w:p w14:paraId="24C7FD33" w14:textId="77777777" w:rsidR="00AA38FB" w:rsidRDefault="00AA38FB" w:rsidP="00FE3364">
      <w:pPr>
        <w:contextualSpacing/>
        <w:jc w:val="center"/>
        <w:rPr>
          <w:b/>
        </w:rPr>
      </w:pPr>
    </w:p>
    <w:p w14:paraId="4226FFD3" w14:textId="77777777" w:rsidR="00FE3364" w:rsidRPr="00EC1E6E" w:rsidRDefault="00E9646B" w:rsidP="00EC1E6E">
      <w:pPr>
        <w:spacing w:after="0"/>
        <w:ind w:left="227" w:right="-454"/>
        <w:jc w:val="both"/>
      </w:pPr>
      <w:r w:rsidRPr="00EC1E6E">
        <w:t xml:space="preserve">Consiliul Local al Comunei </w:t>
      </w:r>
      <w:r w:rsidR="00FE3364" w:rsidRPr="00EC1E6E">
        <w:t xml:space="preserve"> Roșia de Amaradia, județul Gorj,</w:t>
      </w:r>
    </w:p>
    <w:p w14:paraId="6D3129BA" w14:textId="77777777" w:rsidR="00FE3364" w:rsidRPr="00EC1E6E" w:rsidRDefault="00FE3364" w:rsidP="00EC1E6E">
      <w:pPr>
        <w:spacing w:after="0"/>
        <w:ind w:left="227" w:right="-454"/>
        <w:jc w:val="both"/>
      </w:pPr>
      <w:r w:rsidRPr="00EC1E6E">
        <w:t>Având în vedere:</w:t>
      </w:r>
    </w:p>
    <w:p w14:paraId="523158F9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rPr>
          <w:rFonts w:ascii="Calibri" w:hAnsi="Calibri"/>
        </w:rPr>
        <w:t xml:space="preserve">Legea nr. 273/2006 privind </w:t>
      </w:r>
      <w:proofErr w:type="spellStart"/>
      <w:r w:rsidRPr="00EC1E6E">
        <w:rPr>
          <w:rFonts w:ascii="Calibri" w:hAnsi="Calibri"/>
        </w:rPr>
        <w:t>finanţele</w:t>
      </w:r>
      <w:proofErr w:type="spellEnd"/>
      <w:r w:rsidRPr="00EC1E6E">
        <w:rPr>
          <w:rFonts w:ascii="Calibri" w:hAnsi="Calibri"/>
        </w:rPr>
        <w:t xml:space="preserve"> publice locale, cu modificările </w:t>
      </w:r>
      <w:proofErr w:type="spellStart"/>
      <w:r w:rsidRPr="00EC1E6E">
        <w:rPr>
          <w:rFonts w:ascii="Calibri" w:hAnsi="Calibri"/>
        </w:rPr>
        <w:t>şi</w:t>
      </w:r>
      <w:proofErr w:type="spellEnd"/>
      <w:r w:rsidRPr="00EC1E6E">
        <w:rPr>
          <w:rFonts w:ascii="Calibri" w:hAnsi="Calibri"/>
        </w:rPr>
        <w:t xml:space="preserve"> completările ulterioare conform </w:t>
      </w:r>
      <w:proofErr w:type="spellStart"/>
      <w:r w:rsidRPr="00EC1E6E">
        <w:rPr>
          <w:rFonts w:cstheme="minorHAnsi"/>
          <w:color w:val="000000" w:themeColor="text1"/>
        </w:rPr>
        <w:t>conform</w:t>
      </w:r>
      <w:proofErr w:type="spellEnd"/>
      <w:r w:rsidRPr="00EC1E6E">
        <w:rPr>
          <w:rFonts w:cstheme="minorHAnsi"/>
          <w:color w:val="000000" w:themeColor="text1"/>
        </w:rPr>
        <w:t xml:space="preserve"> O.G. nr. 10/2025;</w:t>
      </w:r>
    </w:p>
    <w:p w14:paraId="4A2F1914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proofErr w:type="spellStart"/>
      <w:r w:rsidRPr="00EC1E6E">
        <w:rPr>
          <w:rFonts w:cstheme="minorHAnsi"/>
          <w:color w:val="000000" w:themeColor="text1"/>
          <w:lang w:val="fr-FR"/>
        </w:rPr>
        <w:t>Legea</w:t>
      </w:r>
      <w:proofErr w:type="spellEnd"/>
      <w:r w:rsidRPr="00EC1E6E">
        <w:rPr>
          <w:rFonts w:cstheme="minorHAnsi"/>
          <w:color w:val="000000" w:themeColor="text1"/>
          <w:lang w:val="fr-FR"/>
        </w:rPr>
        <w:t xml:space="preserve"> nr. 9/2025 </w:t>
      </w:r>
      <w:proofErr w:type="spellStart"/>
      <w:r w:rsidRPr="00EC1E6E">
        <w:rPr>
          <w:rFonts w:cstheme="minorHAnsi"/>
          <w:color w:val="000000" w:themeColor="text1"/>
          <w:lang w:val="fr-FR"/>
        </w:rPr>
        <w:t>privind</w:t>
      </w:r>
      <w:proofErr w:type="spellEnd"/>
      <w:r w:rsidRPr="00EC1E6E">
        <w:rPr>
          <w:rFonts w:cstheme="minorHAnsi"/>
          <w:color w:val="000000" w:themeColor="text1"/>
          <w:lang w:val="fr-FR"/>
        </w:rPr>
        <w:t xml:space="preserve"> </w:t>
      </w:r>
      <w:proofErr w:type="spellStart"/>
      <w:r w:rsidRPr="00EC1E6E">
        <w:rPr>
          <w:rFonts w:cstheme="minorHAnsi"/>
          <w:color w:val="000000" w:themeColor="text1"/>
          <w:lang w:val="fr-FR"/>
        </w:rPr>
        <w:t>Bugetul</w:t>
      </w:r>
      <w:proofErr w:type="spellEnd"/>
      <w:r w:rsidRPr="00EC1E6E">
        <w:rPr>
          <w:rFonts w:cstheme="minorHAnsi"/>
          <w:color w:val="000000" w:themeColor="text1"/>
          <w:lang w:val="fr-FR"/>
        </w:rPr>
        <w:t xml:space="preserve"> de stat </w:t>
      </w:r>
      <w:proofErr w:type="spellStart"/>
      <w:r w:rsidRPr="00EC1E6E">
        <w:rPr>
          <w:rFonts w:cstheme="minorHAnsi"/>
          <w:color w:val="000000" w:themeColor="text1"/>
          <w:lang w:val="fr-FR"/>
        </w:rPr>
        <w:t>pentru</w:t>
      </w:r>
      <w:proofErr w:type="spellEnd"/>
      <w:r w:rsidRPr="00EC1E6E">
        <w:rPr>
          <w:rFonts w:cstheme="minorHAnsi"/>
          <w:color w:val="000000" w:themeColor="text1"/>
          <w:lang w:val="fr-FR"/>
        </w:rPr>
        <w:t xml:space="preserve"> </w:t>
      </w:r>
      <w:proofErr w:type="spellStart"/>
      <w:r w:rsidRPr="00EC1E6E">
        <w:rPr>
          <w:rFonts w:cstheme="minorHAnsi"/>
          <w:color w:val="000000" w:themeColor="text1"/>
          <w:lang w:val="fr-FR"/>
        </w:rPr>
        <w:t>anul</w:t>
      </w:r>
      <w:proofErr w:type="spellEnd"/>
      <w:r w:rsidRPr="00EC1E6E">
        <w:rPr>
          <w:rFonts w:cstheme="minorHAnsi"/>
          <w:color w:val="000000" w:themeColor="text1"/>
          <w:lang w:val="fr-FR"/>
        </w:rPr>
        <w:t xml:space="preserve"> </w:t>
      </w:r>
      <w:proofErr w:type="gramStart"/>
      <w:r w:rsidRPr="00EC1E6E">
        <w:rPr>
          <w:rFonts w:cstheme="minorHAnsi"/>
          <w:color w:val="000000" w:themeColor="text1"/>
          <w:lang w:val="fr-FR"/>
        </w:rPr>
        <w:t>2025</w:t>
      </w:r>
      <w:r w:rsidRPr="00EC1E6E">
        <w:rPr>
          <w:rFonts w:cstheme="minorHAnsi"/>
          <w:color w:val="000000" w:themeColor="text1"/>
        </w:rPr>
        <w:t xml:space="preserve">,  </w:t>
      </w:r>
      <w:r w:rsidRPr="00EC1E6E">
        <w:rPr>
          <w:rFonts w:ascii="Calibri" w:hAnsi="Calibri"/>
        </w:rPr>
        <w:t>cu</w:t>
      </w:r>
      <w:proofErr w:type="gramEnd"/>
      <w:r w:rsidRPr="00EC1E6E">
        <w:rPr>
          <w:rFonts w:ascii="Calibri" w:hAnsi="Calibri"/>
        </w:rPr>
        <w:t xml:space="preserve"> modificările </w:t>
      </w:r>
      <w:proofErr w:type="spellStart"/>
      <w:r w:rsidRPr="00EC1E6E">
        <w:rPr>
          <w:rFonts w:ascii="Calibri" w:hAnsi="Calibri"/>
        </w:rPr>
        <w:t>şi</w:t>
      </w:r>
      <w:proofErr w:type="spellEnd"/>
      <w:r w:rsidRPr="00EC1E6E">
        <w:rPr>
          <w:rFonts w:ascii="Calibri" w:hAnsi="Calibri"/>
        </w:rPr>
        <w:t xml:space="preserve"> completările ulterioare conform O.U.G. nr. 64/2025,</w:t>
      </w:r>
    </w:p>
    <w:p w14:paraId="0BE1FF31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t xml:space="preserve">Referatul de aprobare al inițiatorului înregistrat la nr. </w:t>
      </w:r>
      <w:r w:rsidRPr="00EC1E6E">
        <w:rPr>
          <w:lang w:val="fr-FR"/>
        </w:rPr>
        <w:t xml:space="preserve">9301 </w:t>
      </w:r>
      <w:r w:rsidRPr="00EC1E6E">
        <w:rPr>
          <w:rFonts w:ascii="Calibri" w:hAnsi="Calibri"/>
        </w:rPr>
        <w:t>din 09.12.2025</w:t>
      </w:r>
      <w:r w:rsidRPr="00EC1E6E">
        <w:t>,</w:t>
      </w:r>
    </w:p>
    <w:p w14:paraId="7807B5FE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t xml:space="preserve"> raportul de specialitate al Compartimentului Contabilitate înregistrat cu  Nr. </w:t>
      </w:r>
      <w:r w:rsidRPr="00EC1E6E">
        <w:rPr>
          <w:lang w:val="fr-FR"/>
        </w:rPr>
        <w:t xml:space="preserve">9302 </w:t>
      </w:r>
      <w:proofErr w:type="spellStart"/>
      <w:r w:rsidRPr="00EC1E6E">
        <w:rPr>
          <w:lang w:val="fr-FR"/>
        </w:rPr>
        <w:t>din</w:t>
      </w:r>
      <w:proofErr w:type="spellEnd"/>
      <w:r w:rsidRPr="00EC1E6E">
        <w:rPr>
          <w:lang w:val="fr-FR"/>
        </w:rPr>
        <w:t xml:space="preserve"> 09.12.2025</w:t>
      </w:r>
      <w:r w:rsidRPr="00EC1E6E">
        <w:t xml:space="preserve">,  </w:t>
      </w:r>
    </w:p>
    <w:p w14:paraId="5ADDBE25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rPr>
          <w:rFonts w:eastAsia="Times New Roman" w:cstheme="minorHAnsi"/>
          <w:color w:val="000000" w:themeColor="text1"/>
        </w:rPr>
        <w:t xml:space="preserve">Prevederile H.G. 1506/2024 pentru stabilirea salariului de bază minim brut pe </w:t>
      </w:r>
      <w:proofErr w:type="spellStart"/>
      <w:r w:rsidRPr="00EC1E6E">
        <w:rPr>
          <w:rFonts w:eastAsia="Times New Roman" w:cstheme="minorHAnsi"/>
          <w:color w:val="000000" w:themeColor="text1"/>
        </w:rPr>
        <w:t>ţară</w:t>
      </w:r>
      <w:proofErr w:type="spellEnd"/>
      <w:r w:rsidRPr="00EC1E6E">
        <w:rPr>
          <w:rFonts w:eastAsia="Times New Roman" w:cstheme="minorHAnsi"/>
          <w:color w:val="000000" w:themeColor="text1"/>
        </w:rPr>
        <w:t xml:space="preserve"> garantat în plată;</w:t>
      </w:r>
    </w:p>
    <w:p w14:paraId="07D46870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rPr>
          <w:color w:val="000000" w:themeColor="text1"/>
        </w:rPr>
        <w:t xml:space="preserve">art. 40, alin. (1)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art. 44 din Legea nr. 448/2006, privind </w:t>
      </w:r>
      <w:proofErr w:type="spellStart"/>
      <w:r w:rsidRPr="00EC1E6E">
        <w:rPr>
          <w:color w:val="000000" w:themeColor="text1"/>
        </w:rPr>
        <w:t>protecţia</w:t>
      </w:r>
      <w:proofErr w:type="spellEnd"/>
      <w:r w:rsidRPr="00EC1E6E">
        <w:rPr>
          <w:color w:val="000000" w:themeColor="text1"/>
        </w:rPr>
        <w:t xml:space="preserve">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promovarea  drepturilor persoanelor cu handicap, republicată, cu modificările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completările ulterioare conform Legii nr. 153/2025; </w:t>
      </w:r>
    </w:p>
    <w:p w14:paraId="7AB73FBD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rPr>
          <w:color w:val="000000" w:themeColor="text1"/>
        </w:rPr>
        <w:t xml:space="preserve">art. 6 alin. (1) și alin. (2) din Hotărârea Guvernului nr. 427/2001, pentru aprobarea Normelor metodologice  privind condițiile de încadrare, drepturile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</w:t>
      </w:r>
      <w:proofErr w:type="spellStart"/>
      <w:r w:rsidRPr="00EC1E6E">
        <w:rPr>
          <w:color w:val="000000" w:themeColor="text1"/>
        </w:rPr>
        <w:t>obligaţiile</w:t>
      </w:r>
      <w:proofErr w:type="spellEnd"/>
      <w:r w:rsidRPr="00EC1E6E">
        <w:rPr>
          <w:color w:val="000000" w:themeColor="text1"/>
        </w:rPr>
        <w:t xml:space="preserve"> asistentului personal al persoanei cu  handicap, cu modificările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completările ulterioare conform Legii nr. 448/2006;   </w:t>
      </w:r>
    </w:p>
    <w:p w14:paraId="6315388F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t xml:space="preserve">Raportul de specialitate al Secretarului General  Nr. </w:t>
      </w:r>
      <w:r w:rsidRPr="00EC1E6E">
        <w:rPr>
          <w:lang w:val="fr-FR"/>
        </w:rPr>
        <w:t xml:space="preserve">9303 </w:t>
      </w:r>
      <w:proofErr w:type="spellStart"/>
      <w:r w:rsidRPr="00EC1E6E">
        <w:rPr>
          <w:lang w:val="fr-FR"/>
        </w:rPr>
        <w:t>din</w:t>
      </w:r>
      <w:proofErr w:type="spellEnd"/>
      <w:r w:rsidRPr="00EC1E6E">
        <w:rPr>
          <w:lang w:val="fr-FR"/>
        </w:rPr>
        <w:t xml:space="preserve"> 09.12.2025</w:t>
      </w:r>
      <w:r w:rsidRPr="00EC1E6E">
        <w:t>,</w:t>
      </w:r>
    </w:p>
    <w:p w14:paraId="4027AC60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rPr>
          <w:color w:val="000000" w:themeColor="text1"/>
        </w:rPr>
        <w:t xml:space="preserve">Hotărâre nr. 268/2007 pentru aprobarea Normelor metodologice de aplicare a prevederilor Legii nr. 448/2006 privind </w:t>
      </w:r>
      <w:proofErr w:type="spellStart"/>
      <w:r w:rsidRPr="00EC1E6E">
        <w:rPr>
          <w:color w:val="000000" w:themeColor="text1"/>
        </w:rPr>
        <w:t>protecţia</w:t>
      </w:r>
      <w:proofErr w:type="spellEnd"/>
      <w:r w:rsidRPr="00EC1E6E">
        <w:rPr>
          <w:color w:val="000000" w:themeColor="text1"/>
        </w:rPr>
        <w:t xml:space="preserve">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promovarea drepturilor persoanelor cu handicap, cu modificările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completările ulterioare conform H.G. nr. 1147/2012; </w:t>
      </w:r>
    </w:p>
    <w:p w14:paraId="05832978" w14:textId="77777777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rPr>
          <w:color w:val="000000" w:themeColor="text1"/>
        </w:rPr>
        <w:t xml:space="preserve">art. 129, alin.  (3), lit. “c””, alin.(7), lit. “b”, și a art.  139 alin. (3) lit. “i ”  din O.U.G.  nr.  57/2019  privind  Codul Administrativ , cu modificările </w:t>
      </w:r>
      <w:proofErr w:type="spellStart"/>
      <w:r w:rsidRPr="00EC1E6E">
        <w:rPr>
          <w:color w:val="000000" w:themeColor="text1"/>
        </w:rPr>
        <w:t>şi</w:t>
      </w:r>
      <w:proofErr w:type="spellEnd"/>
      <w:r w:rsidRPr="00EC1E6E">
        <w:rPr>
          <w:color w:val="000000" w:themeColor="text1"/>
        </w:rPr>
        <w:t xml:space="preserve"> completările ulterioare conform Legii nr. 189/2025;</w:t>
      </w:r>
      <w:bookmarkStart w:id="0" w:name="_Hlk206939249"/>
    </w:p>
    <w:p w14:paraId="0F932B8D" w14:textId="2B34A855" w:rsidR="00694B15" w:rsidRPr="00EC1E6E" w:rsidRDefault="00694B15" w:rsidP="00EC1E6E">
      <w:pPr>
        <w:pStyle w:val="Listparagraf"/>
        <w:numPr>
          <w:ilvl w:val="0"/>
          <w:numId w:val="2"/>
        </w:numPr>
        <w:ind w:left="247" w:right="-454"/>
        <w:jc w:val="both"/>
        <w:rPr>
          <w:rFonts w:cstheme="minorHAnsi"/>
          <w:color w:val="000000" w:themeColor="text1"/>
        </w:rPr>
      </w:pPr>
      <w:r w:rsidRPr="00EC1E6E">
        <w:rPr>
          <w:rFonts w:eastAsia="Times New Roman" w:cstheme="minorHAnsi"/>
          <w:color w:val="000000" w:themeColor="text1"/>
        </w:rPr>
        <w:t xml:space="preserve">Rapoartele de avizare ale comisiilor de specialitate din cadrul Consiliului Local Roșia de Amaradia, întrunit în ședința </w:t>
      </w:r>
      <w:r w:rsidRPr="00EC1E6E">
        <w:rPr>
          <w:rFonts w:eastAsia="Times New Roman" w:cstheme="minorHAnsi"/>
        </w:rPr>
        <w:t>din data de 11 decembrie  2025,</w:t>
      </w:r>
    </w:p>
    <w:bookmarkEnd w:id="0"/>
    <w:p w14:paraId="1F4979DE" w14:textId="2F7B8BE4" w:rsidR="00FE3364" w:rsidRPr="00EC1E6E" w:rsidRDefault="00EC1E6E" w:rsidP="00EC1E6E">
      <w:pPr>
        <w:ind w:right="-454"/>
        <w:contextualSpacing/>
        <w:jc w:val="both"/>
      </w:pPr>
      <w:r w:rsidRPr="00EC1E6E">
        <w:rPr>
          <w:rFonts w:cstheme="minorHAnsi"/>
          <w:color w:val="000000" w:themeColor="text1"/>
        </w:rPr>
        <w:t xml:space="preserve">În temeiul art. 129 alin (1), alin (2) </w:t>
      </w:r>
      <w:proofErr w:type="spellStart"/>
      <w:r w:rsidRPr="00EC1E6E">
        <w:rPr>
          <w:rFonts w:cstheme="minorHAnsi"/>
          <w:color w:val="000000" w:themeColor="text1"/>
        </w:rPr>
        <w:t>lit</w:t>
      </w:r>
      <w:proofErr w:type="spellEnd"/>
      <w:r w:rsidRPr="00EC1E6E">
        <w:rPr>
          <w:rFonts w:cstheme="minorHAnsi"/>
          <w:color w:val="000000" w:themeColor="text1"/>
        </w:rPr>
        <w:t xml:space="preserve">  b) și alin.  (4) lit.  a),  art. 135 alin. (8), art. 139 alin. (1) și alin.(3) </w:t>
      </w:r>
      <w:proofErr w:type="spellStart"/>
      <w:r w:rsidRPr="00EC1E6E">
        <w:rPr>
          <w:rFonts w:cstheme="minorHAnsi"/>
          <w:color w:val="000000" w:themeColor="text1"/>
        </w:rPr>
        <w:t>lit.a</w:t>
      </w:r>
      <w:proofErr w:type="spellEnd"/>
      <w:r w:rsidRPr="00EC1E6E">
        <w:rPr>
          <w:rFonts w:cstheme="minorHAnsi"/>
          <w:color w:val="000000" w:themeColor="text1"/>
        </w:rPr>
        <w:t>), art.154 alin.(1) și art. 196 alin (1) lit. a) din Ordonanța de Urgență nr. 57/2019 privind Codul administrativ, adoptă  următoarea</w:t>
      </w:r>
      <w:r w:rsidR="00FE3364" w:rsidRPr="00EC1E6E">
        <w:t xml:space="preserve"> </w:t>
      </w:r>
    </w:p>
    <w:p w14:paraId="60D50420" w14:textId="77777777" w:rsidR="00FE3364" w:rsidRPr="004035D1" w:rsidRDefault="00AA38FB" w:rsidP="00FE3364">
      <w:pPr>
        <w:jc w:val="center"/>
        <w:rPr>
          <w:b/>
        </w:rPr>
      </w:pPr>
      <w:r>
        <w:rPr>
          <w:b/>
        </w:rPr>
        <w:t xml:space="preserve">HOTĂRĂȘTE </w:t>
      </w:r>
    </w:p>
    <w:p w14:paraId="391A9DAB" w14:textId="77777777" w:rsidR="00543E36" w:rsidRPr="007840F7" w:rsidRDefault="00543E36" w:rsidP="00543E36">
      <w:pPr>
        <w:ind w:left="624"/>
        <w:contextualSpacing/>
        <w:jc w:val="both"/>
        <w:rPr>
          <w:sz w:val="24"/>
          <w:szCs w:val="24"/>
        </w:rPr>
      </w:pPr>
      <w:r w:rsidRPr="007840F7">
        <w:rPr>
          <w:b/>
          <w:sz w:val="24"/>
          <w:szCs w:val="24"/>
        </w:rPr>
        <w:t>Art.1</w:t>
      </w:r>
      <w:r w:rsidRPr="007840F7">
        <w:rPr>
          <w:sz w:val="24"/>
          <w:szCs w:val="24"/>
        </w:rPr>
        <w:t xml:space="preserve">  Se aprobă </w:t>
      </w:r>
      <w:r w:rsidRPr="007840F7">
        <w:rPr>
          <w:color w:val="000000" w:themeColor="text1"/>
          <w:sz w:val="24"/>
          <w:szCs w:val="24"/>
        </w:rPr>
        <w:t>organigrama asistenților personali pentru persoanele cu handicap grav pentru anul 202</w:t>
      </w:r>
      <w:r>
        <w:rPr>
          <w:color w:val="000000" w:themeColor="text1"/>
          <w:sz w:val="24"/>
          <w:szCs w:val="24"/>
        </w:rPr>
        <w:t>6</w:t>
      </w:r>
      <w:r w:rsidRPr="007840F7">
        <w:rPr>
          <w:sz w:val="24"/>
          <w:szCs w:val="24"/>
        </w:rPr>
        <w:t xml:space="preserve"> pentru comuna Roșia de Amaradia, </w:t>
      </w:r>
      <w:proofErr w:type="spellStart"/>
      <w:r w:rsidRPr="007840F7">
        <w:rPr>
          <w:sz w:val="24"/>
          <w:szCs w:val="24"/>
        </w:rPr>
        <w:t>judeţul</w:t>
      </w:r>
      <w:proofErr w:type="spellEnd"/>
      <w:r w:rsidRPr="007840F7">
        <w:rPr>
          <w:sz w:val="24"/>
          <w:szCs w:val="24"/>
        </w:rPr>
        <w:t xml:space="preserve"> Gorj, după cum urmează:</w:t>
      </w:r>
    </w:p>
    <w:p w14:paraId="4D1F75C6" w14:textId="77777777" w:rsidR="00543E36" w:rsidRPr="007840F7" w:rsidRDefault="00543E36" w:rsidP="00543E36">
      <w:pPr>
        <w:pStyle w:val="Listparagraf"/>
        <w:numPr>
          <w:ilvl w:val="0"/>
          <w:numId w:val="2"/>
        </w:numPr>
        <w:ind w:left="1494"/>
        <w:rPr>
          <w:b/>
          <w:sz w:val="24"/>
          <w:szCs w:val="24"/>
        </w:rPr>
      </w:pPr>
      <w:r w:rsidRPr="007840F7">
        <w:rPr>
          <w:b/>
          <w:sz w:val="24"/>
          <w:szCs w:val="24"/>
        </w:rPr>
        <w:t>55  posturi asistent personal cu normă întreagă.</w:t>
      </w:r>
    </w:p>
    <w:p w14:paraId="4AF5FFCD" w14:textId="77777777" w:rsidR="00543E36" w:rsidRDefault="00543E36" w:rsidP="00543E36">
      <w:pPr>
        <w:ind w:left="624" w:right="-850"/>
        <w:contextualSpacing/>
        <w:jc w:val="both"/>
        <w:rPr>
          <w:sz w:val="24"/>
          <w:szCs w:val="24"/>
        </w:rPr>
      </w:pPr>
      <w:r w:rsidRPr="007840F7">
        <w:rPr>
          <w:b/>
          <w:sz w:val="24"/>
          <w:szCs w:val="24"/>
        </w:rPr>
        <w:t>Art.  2.</w:t>
      </w:r>
      <w:r>
        <w:rPr>
          <w:b/>
          <w:sz w:val="24"/>
          <w:szCs w:val="24"/>
        </w:rPr>
        <w:t xml:space="preserve"> </w:t>
      </w:r>
      <w:r w:rsidRPr="00543E36">
        <w:rPr>
          <w:bCs/>
          <w:sz w:val="24"/>
          <w:szCs w:val="24"/>
        </w:rPr>
        <w:t>Salarizarea asistenților personali ai persoanelor cu handicap grav se va face</w:t>
      </w:r>
      <w:r>
        <w:rPr>
          <w:b/>
          <w:sz w:val="24"/>
          <w:szCs w:val="24"/>
        </w:rPr>
        <w:t xml:space="preserve"> </w:t>
      </w:r>
      <w:r w:rsidRPr="007840F7">
        <w:rPr>
          <w:sz w:val="24"/>
          <w:szCs w:val="24"/>
        </w:rPr>
        <w:t xml:space="preserve">  </w:t>
      </w:r>
      <w:r>
        <w:rPr>
          <w:sz w:val="24"/>
          <w:szCs w:val="24"/>
        </w:rPr>
        <w:t>în conformitate cu prevederile legale aplicabile la data încheierii contractelor individuale de muncă.</w:t>
      </w:r>
    </w:p>
    <w:p w14:paraId="5A633144" w14:textId="77777777" w:rsidR="00543E36" w:rsidRPr="007840F7" w:rsidRDefault="00543E36" w:rsidP="00543E36">
      <w:pPr>
        <w:ind w:left="624" w:right="-850"/>
        <w:contextualSpacing/>
        <w:jc w:val="both"/>
        <w:rPr>
          <w:sz w:val="24"/>
          <w:szCs w:val="24"/>
        </w:rPr>
      </w:pPr>
      <w:r w:rsidRPr="007840F7">
        <w:rPr>
          <w:b/>
          <w:sz w:val="24"/>
          <w:szCs w:val="24"/>
        </w:rPr>
        <w:t xml:space="preserve">Art.  </w:t>
      </w:r>
      <w:r>
        <w:rPr>
          <w:b/>
          <w:sz w:val="24"/>
          <w:szCs w:val="24"/>
        </w:rPr>
        <w:t>3</w:t>
      </w:r>
      <w:r w:rsidRPr="007840F7">
        <w:rPr>
          <w:b/>
          <w:sz w:val="24"/>
          <w:szCs w:val="24"/>
        </w:rPr>
        <w:t>.</w:t>
      </w:r>
      <w:r w:rsidRPr="007840F7">
        <w:rPr>
          <w:sz w:val="24"/>
          <w:szCs w:val="24"/>
        </w:rPr>
        <w:t xml:space="preserve">  Primarul comunei  Roșia de Amaradia va duce la îndeplinire prevederile prezentei hotărâri prin compartimentele de specialitate.</w:t>
      </w:r>
    </w:p>
    <w:p w14:paraId="2A65D6B8" w14:textId="77777777" w:rsidR="00543E36" w:rsidRPr="007840F7" w:rsidRDefault="00543E36" w:rsidP="00543E36">
      <w:pPr>
        <w:ind w:left="624" w:right="-850"/>
        <w:contextualSpacing/>
        <w:jc w:val="both"/>
        <w:rPr>
          <w:rFonts w:cstheme="minorHAnsi"/>
          <w:sz w:val="24"/>
          <w:szCs w:val="24"/>
        </w:rPr>
      </w:pPr>
      <w:r w:rsidRPr="007840F7">
        <w:rPr>
          <w:b/>
          <w:sz w:val="24"/>
          <w:szCs w:val="24"/>
        </w:rPr>
        <w:t xml:space="preserve"> Art. </w:t>
      </w:r>
      <w:r>
        <w:rPr>
          <w:b/>
          <w:sz w:val="24"/>
          <w:szCs w:val="24"/>
        </w:rPr>
        <w:t>4</w:t>
      </w:r>
      <w:r w:rsidRPr="007840F7">
        <w:rPr>
          <w:b/>
          <w:sz w:val="24"/>
          <w:szCs w:val="24"/>
        </w:rPr>
        <w:t>.</w:t>
      </w:r>
      <w:r w:rsidRPr="007840F7">
        <w:rPr>
          <w:sz w:val="24"/>
          <w:szCs w:val="24"/>
        </w:rPr>
        <w:t xml:space="preserve"> </w:t>
      </w:r>
      <w:r w:rsidRPr="007840F7">
        <w:rPr>
          <w:rFonts w:cstheme="minorHAnsi"/>
          <w:sz w:val="24"/>
          <w:szCs w:val="24"/>
        </w:rPr>
        <w:t xml:space="preserve">Prezenta hotărâre se comunică: </w:t>
      </w:r>
      <w:proofErr w:type="spellStart"/>
      <w:r w:rsidRPr="007840F7">
        <w:rPr>
          <w:rFonts w:cstheme="minorHAnsi"/>
          <w:sz w:val="24"/>
          <w:szCs w:val="24"/>
        </w:rPr>
        <w:t>Instituţiei</w:t>
      </w:r>
      <w:proofErr w:type="spellEnd"/>
      <w:r w:rsidRPr="007840F7">
        <w:rPr>
          <w:rFonts w:cstheme="minorHAnsi"/>
          <w:sz w:val="24"/>
          <w:szCs w:val="24"/>
        </w:rPr>
        <w:t xml:space="preserve"> Prefectului </w:t>
      </w:r>
      <w:proofErr w:type="spellStart"/>
      <w:r w:rsidRPr="007840F7">
        <w:rPr>
          <w:rFonts w:cstheme="minorHAnsi"/>
          <w:sz w:val="24"/>
          <w:szCs w:val="24"/>
        </w:rPr>
        <w:t>Judeţului</w:t>
      </w:r>
      <w:proofErr w:type="spellEnd"/>
      <w:r w:rsidRPr="007840F7">
        <w:rPr>
          <w:rFonts w:cstheme="minorHAnsi"/>
          <w:sz w:val="24"/>
          <w:szCs w:val="24"/>
        </w:rPr>
        <w:t xml:space="preserve"> Gorj și  compartimentului financiar-contabil, impozite și taxe locale din aparatul de specialitate al primarului comunei.</w:t>
      </w:r>
    </w:p>
    <w:p w14:paraId="10AE9F19" w14:textId="4EFA1F52" w:rsidR="00694B15" w:rsidRPr="00026482" w:rsidRDefault="0036034E" w:rsidP="00694B15">
      <w:pPr>
        <w:ind w:left="624" w:right="-283"/>
        <w:contextualSpacing/>
        <w:rPr>
          <w:rFonts w:ascii="Calibri" w:hAnsi="Calibri" w:cs="Calibri"/>
          <w:b/>
          <w:color w:val="000000"/>
        </w:rPr>
      </w:pPr>
      <w:r>
        <w:rPr>
          <w:rFonts w:cs="Calibri"/>
          <w:color w:val="000000"/>
          <w:sz w:val="24"/>
          <w:szCs w:val="24"/>
        </w:rPr>
        <w:t xml:space="preserve">     </w:t>
      </w:r>
      <w:r w:rsidRPr="005C6075">
        <w:rPr>
          <w:rFonts w:cs="Calibri"/>
          <w:color w:val="000000"/>
          <w:sz w:val="24"/>
          <w:szCs w:val="24"/>
        </w:rPr>
        <w:t xml:space="preserve">  </w:t>
      </w:r>
      <w:r w:rsidR="00694B15" w:rsidRPr="00026482">
        <w:tab/>
      </w:r>
      <w:r w:rsidR="00694B15" w:rsidRPr="00026482">
        <w:rPr>
          <w:rFonts w:ascii="Calibri" w:hAnsi="Calibri" w:cs="Calibri"/>
          <w:b/>
          <w:color w:val="000000"/>
        </w:rPr>
        <w:t>Nr:  1</w:t>
      </w:r>
      <w:r w:rsidR="00694B15">
        <w:rPr>
          <w:rFonts w:ascii="Calibri" w:hAnsi="Calibri" w:cs="Calibri"/>
          <w:b/>
          <w:color w:val="000000"/>
        </w:rPr>
        <w:t>44</w:t>
      </w:r>
      <w:r w:rsidR="00694B15" w:rsidRPr="00026482">
        <w:rPr>
          <w:rFonts w:ascii="Calibri" w:hAnsi="Calibri" w:cs="Calibri"/>
          <w:b/>
          <w:color w:val="000000"/>
        </w:rPr>
        <w:t xml:space="preserve">  din  1</w:t>
      </w:r>
      <w:r w:rsidR="00694B15">
        <w:rPr>
          <w:rFonts w:ascii="Calibri" w:hAnsi="Calibri" w:cs="Calibri"/>
          <w:b/>
          <w:color w:val="000000"/>
        </w:rPr>
        <w:t>2</w:t>
      </w:r>
      <w:r w:rsidR="00694B15" w:rsidRPr="00026482">
        <w:rPr>
          <w:rFonts w:ascii="Calibri" w:hAnsi="Calibri" w:cs="Calibri"/>
          <w:b/>
          <w:color w:val="000000"/>
        </w:rPr>
        <w:t>.1</w:t>
      </w:r>
      <w:r w:rsidR="00694B15">
        <w:rPr>
          <w:rFonts w:ascii="Calibri" w:hAnsi="Calibri" w:cs="Calibri"/>
          <w:b/>
          <w:color w:val="000000"/>
        </w:rPr>
        <w:t>2</w:t>
      </w:r>
      <w:r w:rsidR="00694B15" w:rsidRPr="00026482">
        <w:rPr>
          <w:rFonts w:ascii="Calibri" w:hAnsi="Calibri" w:cs="Calibri"/>
          <w:b/>
          <w:color w:val="000000"/>
        </w:rPr>
        <w:t>.2025</w:t>
      </w:r>
    </w:p>
    <w:p w14:paraId="058B6BE0" w14:textId="0F401021" w:rsidR="00694B15" w:rsidRPr="00026482" w:rsidRDefault="00694B15" w:rsidP="00694B15">
      <w:pPr>
        <w:ind w:right="-283"/>
        <w:contextualSpacing/>
        <w:jc w:val="center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 xml:space="preserve">                    </w:t>
      </w:r>
      <w:r w:rsidRPr="00026482">
        <w:rPr>
          <w:rFonts w:cs="Calibri"/>
          <w:b/>
          <w:color w:val="000000"/>
        </w:rPr>
        <w:t>PREŞEDINTE DE  ŞEDINŢĂ,                                                     Contrasemnează, Secretar general UAT</w:t>
      </w:r>
    </w:p>
    <w:p w14:paraId="50B630AA" w14:textId="343A788D" w:rsidR="00694B15" w:rsidRDefault="00694B15" w:rsidP="00694B15">
      <w:pPr>
        <w:ind w:left="624" w:right="-283"/>
        <w:contextualSpacing/>
        <w:rPr>
          <w:rFonts w:cs="Calibri"/>
          <w:b/>
          <w:color w:val="000000"/>
        </w:rPr>
      </w:pPr>
      <w:r w:rsidRPr="00026482">
        <w:rPr>
          <w:rFonts w:cs="Calibri"/>
          <w:b/>
          <w:color w:val="000000"/>
        </w:rPr>
        <w:t xml:space="preserve">             </w:t>
      </w:r>
      <w:r>
        <w:rPr>
          <w:rFonts w:cs="Calibri"/>
          <w:b/>
          <w:color w:val="000000"/>
        </w:rPr>
        <w:t xml:space="preserve">     </w:t>
      </w:r>
      <w:r w:rsidRPr="00026482">
        <w:rPr>
          <w:rFonts w:cs="Calibri"/>
          <w:b/>
          <w:color w:val="000000"/>
        </w:rPr>
        <w:t xml:space="preserve">VĂTRAI CONSTANTIN                                                           Voica - </w:t>
      </w:r>
      <w:proofErr w:type="spellStart"/>
      <w:r w:rsidRPr="00026482">
        <w:rPr>
          <w:rFonts w:cs="Calibri"/>
          <w:b/>
          <w:color w:val="000000"/>
        </w:rPr>
        <w:t>Cotojman</w:t>
      </w:r>
      <w:proofErr w:type="spellEnd"/>
      <w:r w:rsidRPr="00026482">
        <w:rPr>
          <w:rFonts w:cs="Calibri"/>
          <w:b/>
          <w:color w:val="000000"/>
        </w:rPr>
        <w:t xml:space="preserve"> Elena  - Georgiana</w:t>
      </w:r>
    </w:p>
    <w:p w14:paraId="6CC9EED3" w14:textId="77777777" w:rsidR="00694B15" w:rsidRPr="00EC1E6E" w:rsidRDefault="00694B15" w:rsidP="00694B15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right="-340"/>
        <w:jc w:val="both"/>
        <w:rPr>
          <w:rFonts w:cs="Calibri"/>
          <w:color w:val="000000"/>
          <w:sz w:val="20"/>
          <w:szCs w:val="20"/>
        </w:rPr>
      </w:pPr>
      <w:r w:rsidRPr="00EC1E6E">
        <w:rPr>
          <w:rFonts w:cs="Calibri"/>
          <w:b/>
          <w:color w:val="000000"/>
          <w:sz w:val="20"/>
          <w:szCs w:val="20"/>
        </w:rPr>
        <w:t xml:space="preserve"> </w:t>
      </w:r>
      <w:proofErr w:type="spellStart"/>
      <w:r w:rsidRPr="00EC1E6E">
        <w:rPr>
          <w:rFonts w:cs="Calibri"/>
          <w:color w:val="000000"/>
          <w:sz w:val="20"/>
          <w:szCs w:val="20"/>
        </w:rPr>
        <w:t>Adoptată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EC1E6E">
        <w:rPr>
          <w:rFonts w:cs="Calibri"/>
          <w:color w:val="000000"/>
          <w:sz w:val="20"/>
          <w:szCs w:val="20"/>
        </w:rPr>
        <w:t>astăzi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, 12 </w:t>
      </w:r>
      <w:proofErr w:type="spellStart"/>
      <w:proofErr w:type="gramStart"/>
      <w:r w:rsidRPr="00EC1E6E">
        <w:rPr>
          <w:rFonts w:cs="Calibri"/>
          <w:color w:val="000000"/>
          <w:sz w:val="20"/>
          <w:szCs w:val="20"/>
        </w:rPr>
        <w:t>decembrie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 2025</w:t>
      </w:r>
      <w:proofErr w:type="gramEnd"/>
      <w:r w:rsidRPr="00EC1E6E">
        <w:rPr>
          <w:rFonts w:cs="Calibri"/>
          <w:color w:val="000000"/>
          <w:sz w:val="20"/>
          <w:szCs w:val="20"/>
        </w:rPr>
        <w:t xml:space="preserve">, </w:t>
      </w:r>
      <w:proofErr w:type="spellStart"/>
      <w:r w:rsidRPr="00EC1E6E">
        <w:rPr>
          <w:rFonts w:cs="Calibri"/>
          <w:color w:val="000000"/>
          <w:sz w:val="20"/>
          <w:szCs w:val="20"/>
        </w:rPr>
        <w:t>în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EC1E6E">
        <w:rPr>
          <w:rFonts w:cs="Calibri"/>
          <w:color w:val="000000"/>
          <w:sz w:val="20"/>
          <w:szCs w:val="20"/>
        </w:rPr>
        <w:t>şedinţa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 </w:t>
      </w:r>
      <w:proofErr w:type="spellStart"/>
      <w:r w:rsidRPr="00EC1E6E">
        <w:rPr>
          <w:rFonts w:cs="Calibri"/>
          <w:color w:val="000000"/>
          <w:sz w:val="20"/>
          <w:szCs w:val="20"/>
        </w:rPr>
        <w:t>ordinară</w:t>
      </w:r>
      <w:proofErr w:type="spellEnd"/>
      <w:proofErr w:type="gramEnd"/>
      <w:r w:rsidRPr="00EC1E6E">
        <w:rPr>
          <w:rFonts w:cs="Calibri"/>
          <w:color w:val="000000"/>
          <w:sz w:val="20"/>
          <w:szCs w:val="20"/>
        </w:rPr>
        <w:t xml:space="preserve">  a </w:t>
      </w:r>
      <w:proofErr w:type="spellStart"/>
      <w:r w:rsidRPr="00EC1E6E">
        <w:rPr>
          <w:rFonts w:cs="Calibri"/>
          <w:color w:val="000000"/>
          <w:sz w:val="20"/>
          <w:szCs w:val="20"/>
        </w:rPr>
        <w:t>consiliului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local cu ______</w:t>
      </w:r>
      <w:proofErr w:type="spellStart"/>
      <w:r w:rsidRPr="00EC1E6E">
        <w:rPr>
          <w:rFonts w:cs="Calibri"/>
          <w:color w:val="000000"/>
          <w:sz w:val="20"/>
          <w:szCs w:val="20"/>
        </w:rPr>
        <w:t>voturi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EC1E6E">
        <w:rPr>
          <w:rFonts w:cs="Calibri"/>
          <w:color w:val="000000"/>
          <w:sz w:val="20"/>
          <w:szCs w:val="20"/>
        </w:rPr>
        <w:t>pentru</w:t>
      </w:r>
      <w:proofErr w:type="spellEnd"/>
      <w:r w:rsidRPr="00EC1E6E">
        <w:rPr>
          <w:rFonts w:cs="Calibri"/>
          <w:color w:val="000000"/>
          <w:sz w:val="20"/>
          <w:szCs w:val="20"/>
        </w:rPr>
        <w:t>, _____</w:t>
      </w:r>
      <w:proofErr w:type="gramStart"/>
      <w:r w:rsidRPr="00EC1E6E">
        <w:rPr>
          <w:rFonts w:cs="Calibri"/>
          <w:color w:val="000000"/>
          <w:sz w:val="20"/>
          <w:szCs w:val="20"/>
        </w:rPr>
        <w:t xml:space="preserve">_  </w:t>
      </w:r>
      <w:proofErr w:type="spellStart"/>
      <w:r w:rsidRPr="00EC1E6E">
        <w:rPr>
          <w:rFonts w:cs="Calibri"/>
          <w:color w:val="000000"/>
          <w:sz w:val="20"/>
          <w:szCs w:val="20"/>
        </w:rPr>
        <w:t>voturi</w:t>
      </w:r>
      <w:proofErr w:type="spellEnd"/>
      <w:proofErr w:type="gramEnd"/>
      <w:r w:rsidRPr="00EC1E6E">
        <w:rPr>
          <w:rFonts w:cs="Calibri"/>
          <w:color w:val="000000"/>
          <w:sz w:val="20"/>
          <w:szCs w:val="20"/>
        </w:rPr>
        <w:t xml:space="preserve">  </w:t>
      </w:r>
      <w:proofErr w:type="spellStart"/>
      <w:r w:rsidRPr="00EC1E6E">
        <w:rPr>
          <w:rFonts w:cs="Calibri"/>
          <w:color w:val="000000"/>
          <w:sz w:val="20"/>
          <w:szCs w:val="20"/>
        </w:rPr>
        <w:t>împotrivă</w:t>
      </w:r>
      <w:proofErr w:type="spellEnd"/>
      <w:r w:rsidRPr="00EC1E6E">
        <w:rPr>
          <w:rFonts w:cs="Calibri"/>
          <w:color w:val="000000"/>
          <w:sz w:val="20"/>
          <w:szCs w:val="20"/>
        </w:rPr>
        <w:t>, ________</w:t>
      </w:r>
      <w:proofErr w:type="spellStart"/>
      <w:r w:rsidRPr="00EC1E6E">
        <w:rPr>
          <w:rFonts w:cs="Calibri"/>
          <w:color w:val="000000"/>
          <w:sz w:val="20"/>
          <w:szCs w:val="20"/>
        </w:rPr>
        <w:t>abţineri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, </w:t>
      </w:r>
      <w:proofErr w:type="spellStart"/>
      <w:r w:rsidRPr="00EC1E6E">
        <w:rPr>
          <w:rFonts w:cs="Calibri"/>
          <w:color w:val="000000"/>
          <w:sz w:val="20"/>
          <w:szCs w:val="20"/>
        </w:rPr>
        <w:t>exprimate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din </w:t>
      </w:r>
      <w:proofErr w:type="spellStart"/>
      <w:r w:rsidRPr="00EC1E6E">
        <w:rPr>
          <w:rFonts w:cs="Calibri"/>
          <w:color w:val="000000"/>
          <w:sz w:val="20"/>
          <w:szCs w:val="20"/>
        </w:rPr>
        <w:t>totalul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de _______ </w:t>
      </w:r>
      <w:proofErr w:type="spellStart"/>
      <w:r w:rsidRPr="00EC1E6E">
        <w:rPr>
          <w:rFonts w:cs="Calibri"/>
          <w:color w:val="000000"/>
          <w:sz w:val="20"/>
          <w:szCs w:val="20"/>
        </w:rPr>
        <w:t>consilieri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EC1E6E">
        <w:rPr>
          <w:rFonts w:cs="Calibri"/>
          <w:color w:val="000000"/>
          <w:sz w:val="20"/>
          <w:szCs w:val="20"/>
        </w:rPr>
        <w:t>prezenţi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la </w:t>
      </w:r>
      <w:proofErr w:type="spellStart"/>
      <w:proofErr w:type="gramStart"/>
      <w:r w:rsidRPr="00EC1E6E">
        <w:rPr>
          <w:rFonts w:cs="Calibri"/>
          <w:color w:val="000000"/>
          <w:sz w:val="20"/>
          <w:szCs w:val="20"/>
        </w:rPr>
        <w:t>şedinţă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 </w:t>
      </w:r>
      <w:proofErr w:type="spellStart"/>
      <w:r w:rsidRPr="00EC1E6E">
        <w:rPr>
          <w:rFonts w:cs="Calibri"/>
          <w:color w:val="000000"/>
          <w:sz w:val="20"/>
          <w:szCs w:val="20"/>
        </w:rPr>
        <w:t>şi</w:t>
      </w:r>
      <w:proofErr w:type="spellEnd"/>
      <w:proofErr w:type="gramEnd"/>
      <w:r w:rsidRPr="00EC1E6E">
        <w:rPr>
          <w:rFonts w:cs="Calibri"/>
          <w:color w:val="000000"/>
          <w:sz w:val="20"/>
          <w:szCs w:val="20"/>
        </w:rPr>
        <w:t xml:space="preserve">  din </w:t>
      </w:r>
      <w:proofErr w:type="spellStart"/>
      <w:r w:rsidRPr="00EC1E6E">
        <w:rPr>
          <w:rFonts w:cs="Calibri"/>
          <w:color w:val="000000"/>
          <w:sz w:val="20"/>
          <w:szCs w:val="20"/>
        </w:rPr>
        <w:t>totalul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proofErr w:type="gramStart"/>
      <w:r w:rsidRPr="00EC1E6E">
        <w:rPr>
          <w:rFonts w:cs="Calibri"/>
          <w:color w:val="000000"/>
          <w:sz w:val="20"/>
          <w:szCs w:val="20"/>
        </w:rPr>
        <w:t>celor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 11</w:t>
      </w:r>
      <w:proofErr w:type="gram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EC1E6E">
        <w:rPr>
          <w:rFonts w:cs="Calibri"/>
          <w:color w:val="000000"/>
          <w:sz w:val="20"/>
          <w:szCs w:val="20"/>
        </w:rPr>
        <w:t>consilieri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EC1E6E">
        <w:rPr>
          <w:rFonts w:cs="Calibri"/>
          <w:color w:val="000000"/>
          <w:sz w:val="20"/>
          <w:szCs w:val="20"/>
        </w:rPr>
        <w:t>în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 </w:t>
      </w:r>
      <w:proofErr w:type="spellStart"/>
      <w:r w:rsidRPr="00EC1E6E">
        <w:rPr>
          <w:rFonts w:cs="Calibri"/>
          <w:color w:val="000000"/>
          <w:sz w:val="20"/>
          <w:szCs w:val="20"/>
        </w:rPr>
        <w:t>funcţie</w:t>
      </w:r>
      <w:proofErr w:type="spellEnd"/>
      <w:r w:rsidRPr="00EC1E6E">
        <w:rPr>
          <w:rFonts w:cs="Calibri"/>
          <w:color w:val="000000"/>
          <w:sz w:val="20"/>
          <w:szCs w:val="20"/>
        </w:rPr>
        <w:t xml:space="preserve">. </w:t>
      </w:r>
    </w:p>
    <w:p w14:paraId="19DC02F3" w14:textId="77777777" w:rsidR="00694B15" w:rsidRPr="00026482" w:rsidRDefault="00694B15" w:rsidP="00694B15">
      <w:pPr>
        <w:pStyle w:val="Frspaie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860"/>
        </w:tabs>
        <w:ind w:right="-340"/>
        <w:jc w:val="both"/>
        <w:rPr>
          <w:rFonts w:cs="Calibri"/>
          <w:color w:val="000000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6662"/>
        <w:gridCol w:w="1559"/>
        <w:gridCol w:w="1730"/>
      </w:tblGrid>
      <w:tr w:rsidR="00694B15" w:rsidRPr="00026482" w14:paraId="01AEBFF5" w14:textId="77777777" w:rsidTr="003F4A56">
        <w:trPr>
          <w:trHeight w:val="235"/>
        </w:trPr>
        <w:tc>
          <w:tcPr>
            <w:tcW w:w="10632" w:type="dxa"/>
            <w:gridSpan w:val="4"/>
          </w:tcPr>
          <w:p w14:paraId="2869E624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  <w:sz w:val="20"/>
                <w:szCs w:val="20"/>
              </w:rPr>
            </w:pPr>
            <w:r w:rsidRPr="00026482">
              <w:rPr>
                <w:sz w:val="20"/>
                <w:szCs w:val="20"/>
              </w:rPr>
              <w:t>CARTUŞ NECESAR DE INSERAT PE ORICE HOTĂRÂRE A CONSILIULUI LOCAL, DUPĂ ATESTAREA AUTENTICITĂŢII ACESTEIA</w:t>
            </w:r>
          </w:p>
        </w:tc>
      </w:tr>
      <w:tr w:rsidR="00694B15" w:rsidRPr="00026482" w14:paraId="2A1C614E" w14:textId="77777777" w:rsidTr="003F4A56">
        <w:trPr>
          <w:trHeight w:val="259"/>
        </w:trPr>
        <w:tc>
          <w:tcPr>
            <w:tcW w:w="10632" w:type="dxa"/>
            <w:gridSpan w:val="4"/>
          </w:tcPr>
          <w:p w14:paraId="2806DB6B" w14:textId="63605DDB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026482">
              <w:t xml:space="preserve">PROCEDURI ADMINISTRATIVE OBLIGATORII, </w:t>
            </w:r>
            <w:proofErr w:type="spellStart"/>
            <w:r w:rsidRPr="00026482">
              <w:t>ulterioare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adoptării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Hotărârii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consiliului</w:t>
            </w:r>
            <w:proofErr w:type="spellEnd"/>
            <w:r w:rsidRPr="00026482">
              <w:t xml:space="preserve"> Local nr.</w:t>
            </w:r>
            <w:r>
              <w:t xml:space="preserve"> </w:t>
            </w:r>
            <w:proofErr w:type="gramStart"/>
            <w:r>
              <w:t>14</w:t>
            </w:r>
            <w:r w:rsidR="00EC1E6E">
              <w:t>4</w:t>
            </w:r>
            <w:r>
              <w:t xml:space="preserve"> </w:t>
            </w:r>
            <w:r w:rsidRPr="00026482">
              <w:rPr>
                <w:color w:val="000000"/>
              </w:rPr>
              <w:t xml:space="preserve"> din</w:t>
            </w:r>
            <w:proofErr w:type="gramEnd"/>
            <w:r w:rsidRPr="00026482">
              <w:rPr>
                <w:color w:val="000000"/>
              </w:rPr>
              <w:t xml:space="preserve"> 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.2025</w:t>
            </w:r>
          </w:p>
        </w:tc>
      </w:tr>
      <w:tr w:rsidR="00694B15" w:rsidRPr="00026482" w14:paraId="086DDD79" w14:textId="77777777" w:rsidTr="003F4A56">
        <w:trPr>
          <w:trHeight w:val="532"/>
        </w:trPr>
        <w:tc>
          <w:tcPr>
            <w:tcW w:w="681" w:type="dxa"/>
          </w:tcPr>
          <w:p w14:paraId="1DCDB81E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026482">
              <w:t xml:space="preserve">Nr. </w:t>
            </w:r>
            <w:proofErr w:type="spellStart"/>
            <w:r w:rsidRPr="00026482">
              <w:t>crt</w:t>
            </w:r>
            <w:proofErr w:type="spellEnd"/>
            <w:r w:rsidRPr="00026482">
              <w:t>.</w:t>
            </w:r>
          </w:p>
        </w:tc>
        <w:tc>
          <w:tcPr>
            <w:tcW w:w="6662" w:type="dxa"/>
          </w:tcPr>
          <w:p w14:paraId="781D1503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026482">
              <w:rPr>
                <w:rFonts w:cs="Calibri"/>
                <w:color w:val="FF0000"/>
              </w:rPr>
              <w:t xml:space="preserve"> </w:t>
            </w:r>
            <w:r w:rsidRPr="00026482">
              <w:t>OPERAŢIUNILE EFECTUATE</w:t>
            </w:r>
          </w:p>
        </w:tc>
        <w:tc>
          <w:tcPr>
            <w:tcW w:w="1559" w:type="dxa"/>
          </w:tcPr>
          <w:p w14:paraId="0EBC0430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</w:pPr>
            <w:r w:rsidRPr="00026482">
              <w:t>Data</w:t>
            </w:r>
          </w:p>
          <w:p w14:paraId="5DF94EB9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FF0000"/>
              </w:rPr>
            </w:pPr>
            <w:r w:rsidRPr="00026482">
              <w:t>ZZ/LL/AN</w:t>
            </w:r>
          </w:p>
        </w:tc>
        <w:tc>
          <w:tcPr>
            <w:tcW w:w="1730" w:type="dxa"/>
          </w:tcPr>
          <w:p w14:paraId="404DEC45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FF0000"/>
              </w:rPr>
            </w:pPr>
            <w:proofErr w:type="spellStart"/>
            <w:r w:rsidRPr="00026482">
              <w:t>Semnătura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persoanei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responsabile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să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efectueze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procedura</w:t>
            </w:r>
            <w:proofErr w:type="spellEnd"/>
          </w:p>
        </w:tc>
      </w:tr>
      <w:tr w:rsidR="00694B15" w:rsidRPr="00026482" w14:paraId="7EC73AF2" w14:textId="77777777" w:rsidTr="003F4A56">
        <w:trPr>
          <w:trHeight w:val="259"/>
        </w:trPr>
        <w:tc>
          <w:tcPr>
            <w:tcW w:w="681" w:type="dxa"/>
          </w:tcPr>
          <w:p w14:paraId="79D62C97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0</w:t>
            </w:r>
          </w:p>
        </w:tc>
        <w:tc>
          <w:tcPr>
            <w:tcW w:w="6662" w:type="dxa"/>
          </w:tcPr>
          <w:p w14:paraId="2879A18E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1</w:t>
            </w:r>
          </w:p>
        </w:tc>
        <w:tc>
          <w:tcPr>
            <w:tcW w:w="1559" w:type="dxa"/>
          </w:tcPr>
          <w:p w14:paraId="5D37926F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2</w:t>
            </w:r>
          </w:p>
        </w:tc>
        <w:tc>
          <w:tcPr>
            <w:tcW w:w="1730" w:type="dxa"/>
          </w:tcPr>
          <w:p w14:paraId="37F9A1F6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3</w:t>
            </w:r>
          </w:p>
        </w:tc>
      </w:tr>
      <w:tr w:rsidR="00694B15" w:rsidRPr="00026482" w14:paraId="6B17BBA6" w14:textId="77777777" w:rsidTr="003F4A56">
        <w:trPr>
          <w:trHeight w:val="259"/>
        </w:trPr>
        <w:tc>
          <w:tcPr>
            <w:tcW w:w="681" w:type="dxa"/>
          </w:tcPr>
          <w:p w14:paraId="3C2D5B49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1</w:t>
            </w:r>
          </w:p>
        </w:tc>
        <w:tc>
          <w:tcPr>
            <w:tcW w:w="6662" w:type="dxa"/>
          </w:tcPr>
          <w:p w14:paraId="3313E5A6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proofErr w:type="spellStart"/>
            <w:r w:rsidRPr="00026482">
              <w:t>Adoptarea</w:t>
            </w:r>
            <w:proofErr w:type="spellEnd"/>
            <w:r w:rsidRPr="00026482">
              <w:t xml:space="preserve"> hotărârii</w:t>
            </w:r>
            <w:hyperlink r:id="rId6" w:anchor="1)1a2" w:history="1">
              <w:r w:rsidRPr="00026482">
                <w:rPr>
                  <w:rStyle w:val="Hyperlink"/>
                  <w:vertAlign w:val="superscript"/>
                </w:rPr>
                <w:t>1</w:t>
              </w:r>
            </w:hyperlink>
            <w:r w:rsidRPr="00026482">
              <w:t>)</w:t>
            </w:r>
          </w:p>
        </w:tc>
        <w:tc>
          <w:tcPr>
            <w:tcW w:w="1559" w:type="dxa"/>
          </w:tcPr>
          <w:p w14:paraId="1D5DDAE3" w14:textId="01B7D18B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 w:rsidRPr="00026482">
              <w:rPr>
                <w:color w:val="000000"/>
              </w:rPr>
              <w:t>1</w:t>
            </w:r>
            <w:r w:rsidR="00087C4D"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.1</w:t>
            </w:r>
            <w:r w:rsidR="00087C4D"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.2025</w:t>
            </w:r>
          </w:p>
        </w:tc>
        <w:tc>
          <w:tcPr>
            <w:tcW w:w="1730" w:type="dxa"/>
          </w:tcPr>
          <w:p w14:paraId="34A2F82E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694B15" w:rsidRPr="00026482" w14:paraId="20B79E55" w14:textId="77777777" w:rsidTr="003F4A56">
        <w:trPr>
          <w:trHeight w:val="271"/>
        </w:trPr>
        <w:tc>
          <w:tcPr>
            <w:tcW w:w="681" w:type="dxa"/>
          </w:tcPr>
          <w:p w14:paraId="0886BF54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2</w:t>
            </w:r>
          </w:p>
        </w:tc>
        <w:tc>
          <w:tcPr>
            <w:tcW w:w="6662" w:type="dxa"/>
          </w:tcPr>
          <w:p w14:paraId="34669BE9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proofErr w:type="spellStart"/>
            <w:r w:rsidRPr="00026482">
              <w:t>Comunicarea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către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primarul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comunei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Roșia</w:t>
            </w:r>
            <w:proofErr w:type="spellEnd"/>
            <w:r w:rsidRPr="00026482">
              <w:t xml:space="preserve"> de Amaradia</w:t>
            </w:r>
            <w:hyperlink r:id="rId7" w:anchor="2)1a2" w:history="1">
              <w:r w:rsidRPr="00026482">
                <w:rPr>
                  <w:rStyle w:val="Hyperlink"/>
                  <w:vertAlign w:val="superscript"/>
                </w:rPr>
                <w:t>2</w:t>
              </w:r>
            </w:hyperlink>
            <w:r w:rsidRPr="00026482">
              <w:t>)</w:t>
            </w:r>
          </w:p>
        </w:tc>
        <w:tc>
          <w:tcPr>
            <w:tcW w:w="1559" w:type="dxa"/>
          </w:tcPr>
          <w:p w14:paraId="5F77FB6E" w14:textId="0977BA44" w:rsidR="00694B15" w:rsidRPr="00026482" w:rsidRDefault="00087C4D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 w:rsidRPr="0002648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.2025</w:t>
            </w:r>
          </w:p>
        </w:tc>
        <w:tc>
          <w:tcPr>
            <w:tcW w:w="1730" w:type="dxa"/>
          </w:tcPr>
          <w:p w14:paraId="18F5973C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694B15" w:rsidRPr="00026482" w14:paraId="38253643" w14:textId="77777777" w:rsidTr="003F4A56">
        <w:trPr>
          <w:trHeight w:val="259"/>
        </w:trPr>
        <w:tc>
          <w:tcPr>
            <w:tcW w:w="681" w:type="dxa"/>
          </w:tcPr>
          <w:p w14:paraId="3F41EBEF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3</w:t>
            </w:r>
          </w:p>
        </w:tc>
        <w:tc>
          <w:tcPr>
            <w:tcW w:w="6662" w:type="dxa"/>
          </w:tcPr>
          <w:p w14:paraId="5F050D7C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proofErr w:type="spellStart"/>
            <w:r w:rsidRPr="00026482">
              <w:t>Comunicarea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către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prefectul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judeţului</w:t>
            </w:r>
            <w:proofErr w:type="spellEnd"/>
            <w:r w:rsidRPr="00026482">
              <w:t xml:space="preserve"> Gorj</w:t>
            </w:r>
            <w:hyperlink r:id="rId8" w:anchor="3)1a2" w:history="1">
              <w:r w:rsidRPr="00026482">
                <w:rPr>
                  <w:rStyle w:val="Hyperlink"/>
                  <w:vertAlign w:val="superscript"/>
                </w:rPr>
                <w:t>3</w:t>
              </w:r>
            </w:hyperlink>
            <w:r w:rsidRPr="00026482">
              <w:t>)</w:t>
            </w:r>
          </w:p>
        </w:tc>
        <w:tc>
          <w:tcPr>
            <w:tcW w:w="1559" w:type="dxa"/>
          </w:tcPr>
          <w:p w14:paraId="5FE329D5" w14:textId="09A87DEE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 w:rsidRPr="00026482">
              <w:rPr>
                <w:color w:val="000000"/>
              </w:rPr>
              <w:t>____.1</w:t>
            </w:r>
            <w:r w:rsidR="00087C4D"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.2025</w:t>
            </w:r>
          </w:p>
        </w:tc>
        <w:tc>
          <w:tcPr>
            <w:tcW w:w="1730" w:type="dxa"/>
          </w:tcPr>
          <w:p w14:paraId="28C8BDC7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694B15" w:rsidRPr="00026482" w14:paraId="3CF91007" w14:textId="77777777" w:rsidTr="003F4A56">
        <w:trPr>
          <w:trHeight w:val="311"/>
        </w:trPr>
        <w:tc>
          <w:tcPr>
            <w:tcW w:w="681" w:type="dxa"/>
          </w:tcPr>
          <w:p w14:paraId="069F804F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4</w:t>
            </w:r>
          </w:p>
        </w:tc>
        <w:tc>
          <w:tcPr>
            <w:tcW w:w="6662" w:type="dxa"/>
          </w:tcPr>
          <w:p w14:paraId="300A139E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proofErr w:type="spellStart"/>
            <w:r w:rsidRPr="00026482">
              <w:t>Aducerea</w:t>
            </w:r>
            <w:proofErr w:type="spellEnd"/>
            <w:r w:rsidRPr="00026482">
              <w:t xml:space="preserve"> la </w:t>
            </w:r>
            <w:proofErr w:type="spellStart"/>
            <w:r w:rsidRPr="00026482">
              <w:t>cunoştinţă</w:t>
            </w:r>
            <w:proofErr w:type="spellEnd"/>
            <w:r w:rsidRPr="00026482">
              <w:t xml:space="preserve"> publică</w:t>
            </w:r>
            <w:hyperlink r:id="rId9" w:anchor="4)1a2" w:history="1">
              <w:r w:rsidRPr="00026482">
                <w:rPr>
                  <w:rStyle w:val="Hyperlink"/>
                  <w:vertAlign w:val="superscript"/>
                </w:rPr>
                <w:t>4</w:t>
              </w:r>
            </w:hyperlink>
            <w:r w:rsidRPr="00026482">
              <w:t>+</w:t>
            </w:r>
            <w:hyperlink r:id="rId10" w:anchor="5)1a2" w:history="1">
              <w:r w:rsidRPr="00026482">
                <w:rPr>
                  <w:rStyle w:val="Hyperlink"/>
                  <w:vertAlign w:val="superscript"/>
                </w:rPr>
                <w:t>5</w:t>
              </w:r>
            </w:hyperlink>
            <w:r w:rsidRPr="00026482">
              <w:t>)</w:t>
            </w:r>
          </w:p>
        </w:tc>
        <w:tc>
          <w:tcPr>
            <w:tcW w:w="1559" w:type="dxa"/>
          </w:tcPr>
          <w:p w14:paraId="0D9F61BA" w14:textId="71FCCF77" w:rsidR="00694B15" w:rsidRPr="00026482" w:rsidRDefault="00087C4D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 w:rsidRPr="0002648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.2025</w:t>
            </w:r>
          </w:p>
        </w:tc>
        <w:tc>
          <w:tcPr>
            <w:tcW w:w="1730" w:type="dxa"/>
          </w:tcPr>
          <w:p w14:paraId="3674E16E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694B15" w:rsidRPr="00026482" w14:paraId="174F3D41" w14:textId="77777777" w:rsidTr="003F4A56">
        <w:trPr>
          <w:trHeight w:val="333"/>
        </w:trPr>
        <w:tc>
          <w:tcPr>
            <w:tcW w:w="681" w:type="dxa"/>
          </w:tcPr>
          <w:p w14:paraId="39E8B8EE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5</w:t>
            </w:r>
          </w:p>
        </w:tc>
        <w:tc>
          <w:tcPr>
            <w:tcW w:w="6662" w:type="dxa"/>
          </w:tcPr>
          <w:p w14:paraId="300B5AE1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proofErr w:type="spellStart"/>
            <w:r w:rsidRPr="00026482">
              <w:t>Comunicarea</w:t>
            </w:r>
            <w:proofErr w:type="spellEnd"/>
            <w:r w:rsidRPr="00026482">
              <w:t xml:space="preserve">, </w:t>
            </w:r>
            <w:proofErr w:type="spellStart"/>
            <w:r w:rsidRPr="00026482">
              <w:t>numai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în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cazul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celei</w:t>
            </w:r>
            <w:proofErr w:type="spellEnd"/>
            <w:r w:rsidRPr="00026482">
              <w:t xml:space="preserve"> cu </w:t>
            </w:r>
            <w:proofErr w:type="spellStart"/>
            <w:r w:rsidRPr="00026482">
              <w:t>caracter</w:t>
            </w:r>
            <w:proofErr w:type="spellEnd"/>
            <w:r w:rsidRPr="00026482">
              <w:t xml:space="preserve"> individual</w:t>
            </w:r>
            <w:hyperlink r:id="rId11" w:anchor="4)1a2" w:history="1">
              <w:r w:rsidRPr="00026482">
                <w:rPr>
                  <w:rStyle w:val="Hyperlink"/>
                  <w:vertAlign w:val="superscript"/>
                </w:rPr>
                <w:t>4</w:t>
              </w:r>
            </w:hyperlink>
            <w:r w:rsidRPr="00026482">
              <w:t>+</w:t>
            </w:r>
            <w:hyperlink r:id="rId12" w:anchor="5)1a2" w:history="1">
              <w:r w:rsidRPr="00026482">
                <w:rPr>
                  <w:rStyle w:val="Hyperlink"/>
                  <w:vertAlign w:val="superscript"/>
                </w:rPr>
                <w:t>5</w:t>
              </w:r>
            </w:hyperlink>
            <w:r w:rsidRPr="00026482">
              <w:t>)</w:t>
            </w:r>
          </w:p>
        </w:tc>
        <w:tc>
          <w:tcPr>
            <w:tcW w:w="1559" w:type="dxa"/>
          </w:tcPr>
          <w:p w14:paraId="3EAA2A1A" w14:textId="77777777" w:rsidR="00694B15" w:rsidRPr="00026482" w:rsidRDefault="00694B15" w:rsidP="00694B15">
            <w:pPr>
              <w:pStyle w:val="Frspaiere"/>
              <w:numPr>
                <w:ilvl w:val="0"/>
                <w:numId w:val="4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730" w:type="dxa"/>
          </w:tcPr>
          <w:p w14:paraId="211E0269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026482">
              <w:rPr>
                <w:rFonts w:cs="Calibri"/>
                <w:color w:val="FF0000"/>
              </w:rPr>
              <w:t xml:space="preserve"> </w:t>
            </w:r>
          </w:p>
        </w:tc>
      </w:tr>
      <w:tr w:rsidR="00694B15" w:rsidRPr="00026482" w14:paraId="55F0BAB1" w14:textId="77777777" w:rsidTr="003F4A56">
        <w:trPr>
          <w:trHeight w:val="547"/>
        </w:trPr>
        <w:tc>
          <w:tcPr>
            <w:tcW w:w="681" w:type="dxa"/>
          </w:tcPr>
          <w:p w14:paraId="55EDA88D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</w:rPr>
            </w:pPr>
            <w:r w:rsidRPr="00026482">
              <w:rPr>
                <w:rFonts w:cs="Calibri"/>
              </w:rPr>
              <w:t>6</w:t>
            </w:r>
          </w:p>
        </w:tc>
        <w:tc>
          <w:tcPr>
            <w:tcW w:w="6662" w:type="dxa"/>
          </w:tcPr>
          <w:p w14:paraId="1967FD12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proofErr w:type="spellStart"/>
            <w:r w:rsidRPr="00026482">
              <w:t>Hotărârea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devine</w:t>
            </w:r>
            <w:proofErr w:type="spellEnd"/>
            <w:r w:rsidRPr="00026482">
              <w:t xml:space="preserve"> obligatorie</w:t>
            </w:r>
            <w:hyperlink r:id="rId13" w:anchor="6)1a2" w:history="1">
              <w:r w:rsidRPr="00026482">
                <w:rPr>
                  <w:rStyle w:val="Hyperlink"/>
                  <w:vertAlign w:val="superscript"/>
                </w:rPr>
                <w:t>6</w:t>
              </w:r>
            </w:hyperlink>
            <w:r w:rsidRPr="00026482">
              <w:t xml:space="preserve">) </w:t>
            </w:r>
            <w:proofErr w:type="spellStart"/>
            <w:r w:rsidRPr="00026482">
              <w:t>sau</w:t>
            </w:r>
            <w:proofErr w:type="spellEnd"/>
            <w:r w:rsidRPr="00026482">
              <w:t xml:space="preserve"> produce </w:t>
            </w:r>
            <w:proofErr w:type="spellStart"/>
            <w:r w:rsidRPr="00026482">
              <w:t>efecte</w:t>
            </w:r>
            <w:proofErr w:type="spellEnd"/>
            <w:r w:rsidRPr="00026482">
              <w:t xml:space="preserve"> juridice</w:t>
            </w:r>
            <w:hyperlink r:id="rId14" w:anchor="7)1a2" w:history="1">
              <w:r w:rsidRPr="00026482">
                <w:rPr>
                  <w:rStyle w:val="Hyperlink"/>
                  <w:vertAlign w:val="superscript"/>
                </w:rPr>
                <w:t>7</w:t>
              </w:r>
            </w:hyperlink>
            <w:r w:rsidRPr="00026482">
              <w:t xml:space="preserve">), </w:t>
            </w:r>
            <w:proofErr w:type="spellStart"/>
            <w:r w:rsidRPr="00026482">
              <w:t>după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caz</w:t>
            </w:r>
            <w:proofErr w:type="spellEnd"/>
          </w:p>
        </w:tc>
        <w:tc>
          <w:tcPr>
            <w:tcW w:w="1559" w:type="dxa"/>
          </w:tcPr>
          <w:p w14:paraId="456458D5" w14:textId="1DB66248" w:rsidR="00694B15" w:rsidRPr="00026482" w:rsidRDefault="00087C4D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center"/>
              <w:rPr>
                <w:rFonts w:cs="Calibri"/>
                <w:color w:val="000000"/>
              </w:rPr>
            </w:pPr>
            <w:r w:rsidRPr="00026482">
              <w:rPr>
                <w:color w:val="000000"/>
              </w:rPr>
              <w:t>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.1</w:t>
            </w:r>
            <w:r>
              <w:rPr>
                <w:color w:val="000000"/>
              </w:rPr>
              <w:t>2</w:t>
            </w:r>
            <w:r w:rsidRPr="00026482">
              <w:rPr>
                <w:color w:val="000000"/>
              </w:rPr>
              <w:t>.2025</w:t>
            </w:r>
          </w:p>
        </w:tc>
        <w:tc>
          <w:tcPr>
            <w:tcW w:w="1730" w:type="dxa"/>
          </w:tcPr>
          <w:p w14:paraId="35B0AD2F" w14:textId="77777777" w:rsidR="00694B15" w:rsidRPr="00026482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</w:p>
        </w:tc>
      </w:tr>
      <w:tr w:rsidR="00694B15" w:rsidRPr="00046FD1" w14:paraId="0A4C4875" w14:textId="77777777" w:rsidTr="003F4A56">
        <w:trPr>
          <w:trHeight w:val="1944"/>
        </w:trPr>
        <w:tc>
          <w:tcPr>
            <w:tcW w:w="10632" w:type="dxa"/>
            <w:gridSpan w:val="4"/>
          </w:tcPr>
          <w:p w14:paraId="0F36F13E" w14:textId="77777777" w:rsidR="00694B15" w:rsidRPr="00026482" w:rsidRDefault="00694B15" w:rsidP="003F4A56">
            <w:pPr>
              <w:rPr>
                <w:sz w:val="20"/>
                <w:szCs w:val="20"/>
              </w:rPr>
            </w:pPr>
            <w:r w:rsidRPr="00026482">
              <w:rPr>
                <w:sz w:val="20"/>
                <w:szCs w:val="20"/>
              </w:rPr>
              <w:t xml:space="preserve">Extrase din </w:t>
            </w:r>
            <w:hyperlink r:id="rId15" w:history="1">
              <w:proofErr w:type="spellStart"/>
              <w:r w:rsidRPr="00026482">
                <w:rPr>
                  <w:rStyle w:val="Hyperlink"/>
                  <w:sz w:val="20"/>
                  <w:szCs w:val="20"/>
                </w:rPr>
                <w:t>Ordonanţa</w:t>
              </w:r>
              <w:proofErr w:type="spellEnd"/>
              <w:r w:rsidRPr="00026482">
                <w:rPr>
                  <w:rStyle w:val="Hyperlink"/>
                  <w:sz w:val="20"/>
                  <w:szCs w:val="20"/>
                </w:rPr>
                <w:t xml:space="preserve"> de </w:t>
              </w:r>
              <w:proofErr w:type="spellStart"/>
              <w:r w:rsidRPr="00026482">
                <w:rPr>
                  <w:rStyle w:val="Hyperlink"/>
                  <w:sz w:val="20"/>
                  <w:szCs w:val="20"/>
                </w:rPr>
                <w:t>urgenţă</w:t>
              </w:r>
              <w:proofErr w:type="spellEnd"/>
              <w:r w:rsidRPr="00026482">
                <w:rPr>
                  <w:rStyle w:val="Hyperlink"/>
                  <w:sz w:val="20"/>
                  <w:szCs w:val="20"/>
                </w:rPr>
                <w:t xml:space="preserve"> a Guvernului nr. 57/2019</w:t>
              </w:r>
            </w:hyperlink>
            <w:r w:rsidRPr="00026482">
              <w:rPr>
                <w:sz w:val="20"/>
                <w:szCs w:val="20"/>
              </w:rPr>
              <w:t xml:space="preserve"> privind Codul administrativ, cu modificările </w:t>
            </w:r>
            <w:proofErr w:type="spellStart"/>
            <w:r w:rsidRPr="00026482">
              <w:rPr>
                <w:sz w:val="20"/>
                <w:szCs w:val="20"/>
              </w:rPr>
              <w:t>şi</w:t>
            </w:r>
            <w:proofErr w:type="spellEnd"/>
            <w:r w:rsidRPr="00026482">
              <w:rPr>
                <w:sz w:val="20"/>
                <w:szCs w:val="20"/>
              </w:rPr>
              <w:t xml:space="preserve"> completările ulterioare:</w:t>
            </w:r>
          </w:p>
          <w:p w14:paraId="49D1A24D" w14:textId="77777777" w:rsidR="00694B15" w:rsidRDefault="00694B15" w:rsidP="003F4A56">
            <w:pPr>
              <w:pStyle w:val="Frspaiere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860"/>
              </w:tabs>
              <w:jc w:val="both"/>
              <w:rPr>
                <w:rFonts w:cs="Calibri"/>
                <w:color w:val="FF0000"/>
              </w:rPr>
            </w:pPr>
            <w:r w:rsidRPr="00026482">
              <w:t xml:space="preserve">1) art. 139 </w:t>
            </w:r>
            <w:proofErr w:type="spellStart"/>
            <w:r w:rsidRPr="00026482">
              <w:t>alin</w:t>
            </w:r>
            <w:proofErr w:type="spellEnd"/>
            <w:r w:rsidRPr="00026482">
              <w:t>. (1): "</w:t>
            </w:r>
            <w:proofErr w:type="spellStart"/>
            <w:r w:rsidRPr="00026482">
              <w:t>În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exercitarea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atribuţiilor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îi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revin</w:t>
            </w:r>
            <w:proofErr w:type="spellEnd"/>
            <w:r w:rsidRPr="00026482">
              <w:t xml:space="preserve">, </w:t>
            </w:r>
            <w:proofErr w:type="spellStart"/>
            <w:r w:rsidRPr="00026482">
              <w:t>consiliul</w:t>
            </w:r>
            <w:proofErr w:type="spellEnd"/>
            <w:r w:rsidRPr="00026482">
              <w:t xml:space="preserve"> local </w:t>
            </w:r>
            <w:proofErr w:type="spellStart"/>
            <w:r w:rsidRPr="00026482">
              <w:t>adoptă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hotărâri</w:t>
            </w:r>
            <w:proofErr w:type="spellEnd"/>
            <w:r w:rsidRPr="00026482">
              <w:t xml:space="preserve">, cu </w:t>
            </w:r>
            <w:proofErr w:type="spellStart"/>
            <w:r w:rsidRPr="00026482">
              <w:t>majoritate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absolută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sau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simplă</w:t>
            </w:r>
            <w:proofErr w:type="spellEnd"/>
            <w:r w:rsidRPr="00026482">
              <w:t xml:space="preserve">, </w:t>
            </w:r>
            <w:proofErr w:type="spellStart"/>
            <w:r w:rsidRPr="00026482">
              <w:t>după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caz</w:t>
            </w:r>
            <w:proofErr w:type="spellEnd"/>
            <w:r w:rsidRPr="00026482">
              <w:t>."</w:t>
            </w:r>
            <w:r w:rsidRPr="00026482">
              <w:br/>
              <w:t xml:space="preserve">2) art. 197 </w:t>
            </w:r>
            <w:proofErr w:type="spellStart"/>
            <w:r w:rsidRPr="00026482">
              <w:t>alin</w:t>
            </w:r>
            <w:proofErr w:type="spellEnd"/>
            <w:r w:rsidRPr="00026482">
              <w:t>. (2): "</w:t>
            </w:r>
            <w:proofErr w:type="spellStart"/>
            <w:r w:rsidRPr="00026482">
              <w:t>Hotărârile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consiliului</w:t>
            </w:r>
            <w:proofErr w:type="spellEnd"/>
            <w:r w:rsidRPr="00026482">
              <w:t xml:space="preserve"> local se </w:t>
            </w:r>
            <w:proofErr w:type="spellStart"/>
            <w:r w:rsidRPr="00026482">
              <w:t>comunică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primarului</w:t>
            </w:r>
            <w:proofErr w:type="spellEnd"/>
            <w:r w:rsidRPr="00026482">
              <w:t>."</w:t>
            </w:r>
            <w:r w:rsidRPr="00026482">
              <w:br/>
              <w:t xml:space="preserve">3) art. 197 </w:t>
            </w:r>
            <w:proofErr w:type="spellStart"/>
            <w:r w:rsidRPr="00026482">
              <w:t>alin</w:t>
            </w:r>
            <w:proofErr w:type="spellEnd"/>
            <w:r w:rsidRPr="00026482">
              <w:t xml:space="preserve">. (1), </w:t>
            </w:r>
            <w:proofErr w:type="spellStart"/>
            <w:r w:rsidRPr="00026482">
              <w:t>adaptat</w:t>
            </w:r>
            <w:proofErr w:type="spellEnd"/>
            <w:r w:rsidRPr="00026482">
              <w:t xml:space="preserve">: </w:t>
            </w:r>
            <w:proofErr w:type="spellStart"/>
            <w:r w:rsidRPr="00026482">
              <w:t>Secretarul</w:t>
            </w:r>
            <w:proofErr w:type="spellEnd"/>
            <w:r w:rsidRPr="00026482">
              <w:t xml:space="preserve"> general al </w:t>
            </w:r>
            <w:proofErr w:type="spellStart"/>
            <w:r w:rsidRPr="00026482">
              <w:t>unităţii</w:t>
            </w:r>
            <w:proofErr w:type="spellEnd"/>
            <w:r w:rsidRPr="00026482">
              <w:t>/</w:t>
            </w:r>
            <w:proofErr w:type="spellStart"/>
            <w:r w:rsidRPr="00026482">
              <w:t>subdiviziunii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administrativ</w:t>
            </w:r>
            <w:proofErr w:type="spellEnd"/>
            <w:r w:rsidRPr="00026482">
              <w:t xml:space="preserve"> - </w:t>
            </w:r>
            <w:proofErr w:type="spellStart"/>
            <w:r w:rsidRPr="00026482">
              <w:t>teritoriale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comunică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hotărârile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consiliului</w:t>
            </w:r>
            <w:proofErr w:type="spellEnd"/>
            <w:r w:rsidRPr="00026482">
              <w:t xml:space="preserve"> local </w:t>
            </w:r>
            <w:proofErr w:type="spellStart"/>
            <w:r w:rsidRPr="00026482">
              <w:t>prefectului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în</w:t>
            </w:r>
            <w:proofErr w:type="spellEnd"/>
            <w:r w:rsidRPr="00026482">
              <w:t xml:space="preserve"> cel </w:t>
            </w:r>
            <w:proofErr w:type="spellStart"/>
            <w:r w:rsidRPr="00026482">
              <w:t>mult</w:t>
            </w:r>
            <w:proofErr w:type="spellEnd"/>
            <w:r w:rsidRPr="00026482">
              <w:t xml:space="preserve"> 10 </w:t>
            </w:r>
            <w:proofErr w:type="spellStart"/>
            <w:r w:rsidRPr="00026482">
              <w:t>zile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lucrătoare</w:t>
            </w:r>
            <w:proofErr w:type="spellEnd"/>
            <w:r w:rsidRPr="00026482">
              <w:t xml:space="preserve"> de la data </w:t>
            </w:r>
            <w:proofErr w:type="spellStart"/>
            <w:r w:rsidRPr="00026482">
              <w:t>adoptării</w:t>
            </w:r>
            <w:proofErr w:type="spellEnd"/>
            <w:r w:rsidRPr="00026482">
              <w:t>. . .</w:t>
            </w:r>
            <w:r w:rsidRPr="00026482">
              <w:br/>
              <w:t xml:space="preserve">4) art. 197 </w:t>
            </w:r>
            <w:proofErr w:type="spellStart"/>
            <w:r w:rsidRPr="00026482">
              <w:t>alin</w:t>
            </w:r>
            <w:proofErr w:type="spellEnd"/>
            <w:r w:rsidRPr="00026482">
              <w:t>. (4): "</w:t>
            </w:r>
            <w:proofErr w:type="spellStart"/>
            <w:r w:rsidRPr="00026482">
              <w:t>Hotărârile</w:t>
            </w:r>
            <w:proofErr w:type="spellEnd"/>
            <w:r w:rsidRPr="00026482">
              <w:t xml:space="preserve"> se </w:t>
            </w:r>
            <w:proofErr w:type="spellStart"/>
            <w:r w:rsidRPr="00026482">
              <w:t>aduc</w:t>
            </w:r>
            <w:proofErr w:type="spellEnd"/>
            <w:r w:rsidRPr="00026482">
              <w:t xml:space="preserve"> la </w:t>
            </w:r>
            <w:proofErr w:type="spellStart"/>
            <w:r w:rsidRPr="00026482">
              <w:t>cunoştinţa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publică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şi</w:t>
            </w:r>
            <w:proofErr w:type="spellEnd"/>
            <w:r w:rsidRPr="00026482">
              <w:t xml:space="preserve"> se </w:t>
            </w:r>
            <w:proofErr w:type="spellStart"/>
            <w:r w:rsidRPr="00026482">
              <w:t>comunică</w:t>
            </w:r>
            <w:proofErr w:type="spellEnd"/>
            <w:r w:rsidRPr="00026482">
              <w:t xml:space="preserve">, </w:t>
            </w:r>
            <w:proofErr w:type="spellStart"/>
            <w:r w:rsidRPr="00026482">
              <w:t>în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condiţiile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legii</w:t>
            </w:r>
            <w:proofErr w:type="spellEnd"/>
            <w:r w:rsidRPr="00026482">
              <w:t xml:space="preserve">, </w:t>
            </w:r>
            <w:proofErr w:type="spellStart"/>
            <w:r w:rsidRPr="00026482">
              <w:t>prin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grija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secretarului</w:t>
            </w:r>
            <w:proofErr w:type="spellEnd"/>
            <w:r w:rsidRPr="00026482">
              <w:t xml:space="preserve"> general al. UAT </w:t>
            </w:r>
            <w:proofErr w:type="spellStart"/>
            <w:r w:rsidRPr="00026482">
              <w:t>Comuna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Roșia</w:t>
            </w:r>
            <w:proofErr w:type="spellEnd"/>
            <w:r w:rsidRPr="00026482">
              <w:t xml:space="preserve"> de </w:t>
            </w:r>
            <w:proofErr w:type="spellStart"/>
            <w:r w:rsidRPr="00026482">
              <w:t>Amaradia</w:t>
            </w:r>
            <w:proofErr w:type="spellEnd"/>
            <w:r w:rsidRPr="00026482">
              <w:t>"</w:t>
            </w:r>
            <w:r w:rsidRPr="00026482">
              <w:br/>
              <w:t xml:space="preserve">5) art. 199 </w:t>
            </w:r>
            <w:proofErr w:type="spellStart"/>
            <w:r w:rsidRPr="00026482">
              <w:t>alin</w:t>
            </w:r>
            <w:proofErr w:type="spellEnd"/>
            <w:r w:rsidRPr="00026482">
              <w:t>. (1): "</w:t>
            </w:r>
            <w:proofErr w:type="spellStart"/>
            <w:r w:rsidRPr="00026482">
              <w:t>Comunicarea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hotărârilor</w:t>
            </w:r>
            <w:proofErr w:type="spellEnd"/>
            <w:r w:rsidRPr="00026482">
              <w:t xml:space="preserve"> cu </w:t>
            </w:r>
            <w:proofErr w:type="spellStart"/>
            <w:r w:rsidRPr="00026482">
              <w:t>caracter</w:t>
            </w:r>
            <w:proofErr w:type="spellEnd"/>
            <w:r w:rsidRPr="00026482">
              <w:t xml:space="preserve"> individual </w:t>
            </w:r>
            <w:proofErr w:type="spellStart"/>
            <w:r w:rsidRPr="00026482">
              <w:t>către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persoanele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cărora</w:t>
            </w:r>
            <w:proofErr w:type="spellEnd"/>
            <w:r w:rsidRPr="00026482">
              <w:t xml:space="preserve"> li se </w:t>
            </w:r>
            <w:proofErr w:type="spellStart"/>
            <w:r w:rsidRPr="00026482">
              <w:t>adresează</w:t>
            </w:r>
            <w:proofErr w:type="spellEnd"/>
            <w:r w:rsidRPr="00026482">
              <w:t xml:space="preserve"> se face </w:t>
            </w:r>
            <w:proofErr w:type="spellStart"/>
            <w:r w:rsidRPr="00026482">
              <w:t>în</w:t>
            </w:r>
            <w:proofErr w:type="spellEnd"/>
            <w:r w:rsidRPr="00026482">
              <w:t xml:space="preserve"> cel </w:t>
            </w:r>
            <w:proofErr w:type="spellStart"/>
            <w:r w:rsidRPr="00026482">
              <w:t>mult</w:t>
            </w:r>
            <w:proofErr w:type="spellEnd"/>
            <w:r w:rsidRPr="00026482">
              <w:t xml:space="preserve"> 5 </w:t>
            </w:r>
            <w:proofErr w:type="spellStart"/>
            <w:r w:rsidRPr="00026482">
              <w:t>zile</w:t>
            </w:r>
            <w:proofErr w:type="spellEnd"/>
            <w:r w:rsidRPr="00026482">
              <w:t xml:space="preserve"> de la data </w:t>
            </w:r>
            <w:proofErr w:type="spellStart"/>
            <w:r w:rsidRPr="00026482">
              <w:t>comunicării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oficiale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către</w:t>
            </w:r>
            <w:proofErr w:type="spellEnd"/>
            <w:r w:rsidRPr="00026482">
              <w:t xml:space="preserve"> prefect."</w:t>
            </w:r>
            <w:r w:rsidRPr="00026482">
              <w:br/>
              <w:t xml:space="preserve">6) art. 198 </w:t>
            </w:r>
            <w:proofErr w:type="spellStart"/>
            <w:r w:rsidRPr="00026482">
              <w:t>alin</w:t>
            </w:r>
            <w:proofErr w:type="spellEnd"/>
            <w:r w:rsidRPr="00026482">
              <w:t>. (1): "</w:t>
            </w:r>
            <w:proofErr w:type="spellStart"/>
            <w:r w:rsidRPr="00026482">
              <w:t>Hotărârile</w:t>
            </w:r>
            <w:proofErr w:type="spellEnd"/>
            <w:r w:rsidRPr="00026482">
              <w:t xml:space="preserve"> cu </w:t>
            </w:r>
            <w:proofErr w:type="spellStart"/>
            <w:r w:rsidRPr="00026482">
              <w:t>caracter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normativ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devin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obligatorii</w:t>
            </w:r>
            <w:proofErr w:type="spellEnd"/>
            <w:r w:rsidRPr="00026482">
              <w:t xml:space="preserve"> de la data </w:t>
            </w:r>
            <w:proofErr w:type="spellStart"/>
            <w:r w:rsidRPr="00026482">
              <w:t>aducerii</w:t>
            </w:r>
            <w:proofErr w:type="spellEnd"/>
            <w:r w:rsidRPr="00026482">
              <w:t xml:space="preserve"> lor la </w:t>
            </w:r>
            <w:proofErr w:type="spellStart"/>
            <w:r w:rsidRPr="00026482">
              <w:t>cunoştinţă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publică</w:t>
            </w:r>
            <w:proofErr w:type="spellEnd"/>
            <w:r w:rsidRPr="00026482">
              <w:t>."</w:t>
            </w:r>
            <w:r w:rsidRPr="00026482">
              <w:br/>
              <w:t xml:space="preserve">7) art. 199 </w:t>
            </w:r>
            <w:proofErr w:type="spellStart"/>
            <w:r w:rsidRPr="00026482">
              <w:t>alin</w:t>
            </w:r>
            <w:proofErr w:type="spellEnd"/>
            <w:r w:rsidRPr="00026482">
              <w:t>. (2): "</w:t>
            </w:r>
            <w:proofErr w:type="spellStart"/>
            <w:r w:rsidRPr="00026482">
              <w:t>Hotărârile</w:t>
            </w:r>
            <w:proofErr w:type="spellEnd"/>
            <w:r w:rsidRPr="00026482">
              <w:t xml:space="preserve"> cu </w:t>
            </w:r>
            <w:proofErr w:type="spellStart"/>
            <w:r w:rsidRPr="00026482">
              <w:t>caracter</w:t>
            </w:r>
            <w:proofErr w:type="spellEnd"/>
            <w:r w:rsidRPr="00026482">
              <w:t xml:space="preserve"> individual </w:t>
            </w:r>
            <w:proofErr w:type="spellStart"/>
            <w:r w:rsidRPr="00026482">
              <w:t>produc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efecte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juridice</w:t>
            </w:r>
            <w:proofErr w:type="spellEnd"/>
            <w:r w:rsidRPr="00026482">
              <w:t xml:space="preserve"> de la data </w:t>
            </w:r>
            <w:proofErr w:type="spellStart"/>
            <w:r w:rsidRPr="00026482">
              <w:t>comunicării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către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persoanele</w:t>
            </w:r>
            <w:proofErr w:type="spellEnd"/>
            <w:r w:rsidRPr="00026482">
              <w:t xml:space="preserve"> </w:t>
            </w:r>
            <w:proofErr w:type="spellStart"/>
            <w:r w:rsidRPr="00026482">
              <w:t>cărora</w:t>
            </w:r>
            <w:proofErr w:type="spellEnd"/>
            <w:r w:rsidRPr="00026482">
              <w:t xml:space="preserve"> li se </w:t>
            </w:r>
            <w:proofErr w:type="spellStart"/>
            <w:r w:rsidRPr="00026482">
              <w:t>adresează</w:t>
            </w:r>
            <w:proofErr w:type="spellEnd"/>
            <w:r w:rsidRPr="00026482">
              <w:t>."</w:t>
            </w:r>
          </w:p>
        </w:tc>
      </w:tr>
    </w:tbl>
    <w:p w14:paraId="2D40CC65" w14:textId="2B8453DF" w:rsidR="00E9646B" w:rsidRPr="008F5A64" w:rsidRDefault="00E9646B" w:rsidP="00694B15">
      <w:pPr>
        <w:ind w:left="-170" w:right="-907"/>
        <w:contextualSpacing/>
        <w:jc w:val="both"/>
        <w:rPr>
          <w:rFonts w:cs="Calibri"/>
          <w:color w:val="000000"/>
          <w:sz w:val="26"/>
          <w:szCs w:val="26"/>
        </w:rPr>
      </w:pPr>
    </w:p>
    <w:sectPr w:rsidR="00E9646B" w:rsidRPr="008F5A64" w:rsidSect="007260ED">
      <w:pgSz w:w="11906" w:h="16838"/>
      <w:pgMar w:top="142" w:right="1417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53C"/>
    <w:multiLevelType w:val="hybridMultilevel"/>
    <w:tmpl w:val="1496FE50"/>
    <w:lvl w:ilvl="0" w:tplc="B532B6EC">
      <w:numFmt w:val="bullet"/>
      <w:lvlText w:val="-"/>
      <w:lvlJc w:val="left"/>
      <w:pPr>
        <w:ind w:left="785" w:hanging="360"/>
      </w:pPr>
      <w:rPr>
        <w:rFonts w:ascii="Calibri" w:eastAsiaTheme="minorHAnsi" w:hAnsi="Calibri" w:cstheme="minorBidi" w:hint="default"/>
      </w:rPr>
    </w:lvl>
    <w:lvl w:ilvl="1" w:tplc="0418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83C719B"/>
    <w:multiLevelType w:val="hybridMultilevel"/>
    <w:tmpl w:val="4DDC705E"/>
    <w:lvl w:ilvl="0" w:tplc="07F454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673CFC"/>
    <w:multiLevelType w:val="hybridMultilevel"/>
    <w:tmpl w:val="D7A6A046"/>
    <w:lvl w:ilvl="0" w:tplc="9844EC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E5C6A"/>
    <w:multiLevelType w:val="hybridMultilevel"/>
    <w:tmpl w:val="2686388A"/>
    <w:lvl w:ilvl="0" w:tplc="9BC4451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06DF3"/>
    <w:multiLevelType w:val="hybridMultilevel"/>
    <w:tmpl w:val="2668C924"/>
    <w:lvl w:ilvl="0" w:tplc="D67CF0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244701">
    <w:abstractNumId w:val="4"/>
  </w:num>
  <w:num w:numId="2" w16cid:durableId="752239383">
    <w:abstractNumId w:val="0"/>
  </w:num>
  <w:num w:numId="3" w16cid:durableId="356463738">
    <w:abstractNumId w:val="3"/>
  </w:num>
  <w:num w:numId="4" w16cid:durableId="742794924">
    <w:abstractNumId w:val="1"/>
  </w:num>
  <w:num w:numId="5" w16cid:durableId="1871607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682"/>
    <w:rsid w:val="000015F5"/>
    <w:rsid w:val="00027FD5"/>
    <w:rsid w:val="00037758"/>
    <w:rsid w:val="00087C4D"/>
    <w:rsid w:val="000A1870"/>
    <w:rsid w:val="000A29C2"/>
    <w:rsid w:val="00126ABE"/>
    <w:rsid w:val="001322E3"/>
    <w:rsid w:val="00196451"/>
    <w:rsid w:val="001A6999"/>
    <w:rsid w:val="001B6A0C"/>
    <w:rsid w:val="00252478"/>
    <w:rsid w:val="002C3374"/>
    <w:rsid w:val="00303B26"/>
    <w:rsid w:val="00314549"/>
    <w:rsid w:val="003216DE"/>
    <w:rsid w:val="00330BBC"/>
    <w:rsid w:val="0036034E"/>
    <w:rsid w:val="00361A3D"/>
    <w:rsid w:val="00397CFD"/>
    <w:rsid w:val="003B0B33"/>
    <w:rsid w:val="003D71F7"/>
    <w:rsid w:val="003E0FE0"/>
    <w:rsid w:val="003E3421"/>
    <w:rsid w:val="003F48B9"/>
    <w:rsid w:val="004035D1"/>
    <w:rsid w:val="00460954"/>
    <w:rsid w:val="00473D52"/>
    <w:rsid w:val="004904E1"/>
    <w:rsid w:val="004F1906"/>
    <w:rsid w:val="00543E36"/>
    <w:rsid w:val="006639C5"/>
    <w:rsid w:val="0066608A"/>
    <w:rsid w:val="00694B15"/>
    <w:rsid w:val="006B37E8"/>
    <w:rsid w:val="007260ED"/>
    <w:rsid w:val="00753811"/>
    <w:rsid w:val="007840F7"/>
    <w:rsid w:val="007C01D7"/>
    <w:rsid w:val="007C076F"/>
    <w:rsid w:val="007E5637"/>
    <w:rsid w:val="00801FF3"/>
    <w:rsid w:val="00802DF6"/>
    <w:rsid w:val="008159DE"/>
    <w:rsid w:val="00823629"/>
    <w:rsid w:val="008B2883"/>
    <w:rsid w:val="008B7E47"/>
    <w:rsid w:val="008C3B7B"/>
    <w:rsid w:val="00940081"/>
    <w:rsid w:val="00972750"/>
    <w:rsid w:val="00983162"/>
    <w:rsid w:val="009A38FD"/>
    <w:rsid w:val="009B00AB"/>
    <w:rsid w:val="009F505C"/>
    <w:rsid w:val="00A93084"/>
    <w:rsid w:val="00AA38FB"/>
    <w:rsid w:val="00AB43FA"/>
    <w:rsid w:val="00AD6C6F"/>
    <w:rsid w:val="00AE2789"/>
    <w:rsid w:val="00B06636"/>
    <w:rsid w:val="00B31395"/>
    <w:rsid w:val="00BA1F7D"/>
    <w:rsid w:val="00BC2D47"/>
    <w:rsid w:val="00C3033C"/>
    <w:rsid w:val="00C44762"/>
    <w:rsid w:val="00C5552E"/>
    <w:rsid w:val="00C94682"/>
    <w:rsid w:val="00CA1A57"/>
    <w:rsid w:val="00CD1657"/>
    <w:rsid w:val="00CD58EF"/>
    <w:rsid w:val="00D31D49"/>
    <w:rsid w:val="00D445A0"/>
    <w:rsid w:val="00D71BA5"/>
    <w:rsid w:val="00DA5B60"/>
    <w:rsid w:val="00E94AAB"/>
    <w:rsid w:val="00E9646B"/>
    <w:rsid w:val="00EA3EB9"/>
    <w:rsid w:val="00EC1E6E"/>
    <w:rsid w:val="00ED6FA2"/>
    <w:rsid w:val="00EF1F76"/>
    <w:rsid w:val="00EF5836"/>
    <w:rsid w:val="00EF7C29"/>
    <w:rsid w:val="00FB3E06"/>
    <w:rsid w:val="00FE3364"/>
    <w:rsid w:val="00FE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7A06E"/>
  <w15:docId w15:val="{7CE3EFA9-9FF9-4255-8B7C-C51D1D90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Akapit z listą BS,Outlines a.b.c.,List_Paragraph,Multilevel para_II,Akapit z lista BS,List Paragraph1"/>
    <w:basedOn w:val="Normal"/>
    <w:link w:val="ListparagrafCaracter"/>
    <w:uiPriority w:val="99"/>
    <w:qFormat/>
    <w:rsid w:val="00C94682"/>
    <w:pPr>
      <w:ind w:left="720"/>
      <w:contextualSpacing/>
    </w:pPr>
    <w:rPr>
      <w:rFonts w:eastAsiaTheme="minorHAnsi"/>
      <w:lang w:eastAsia="en-US"/>
    </w:rPr>
  </w:style>
  <w:style w:type="paragraph" w:styleId="Frspaiere">
    <w:name w:val="No Spacing"/>
    <w:link w:val="FrspaiereCaracter"/>
    <w:uiPriority w:val="1"/>
    <w:qFormat/>
    <w:rsid w:val="00E9646B"/>
    <w:pPr>
      <w:spacing w:after="0" w:line="240" w:lineRule="auto"/>
    </w:pPr>
    <w:rPr>
      <w:rFonts w:ascii="Calibri" w:eastAsia="Times New Roman" w:hAnsi="Calibri" w:cs="Times New Roman"/>
      <w:lang w:val="en-US" w:eastAsia="en-US"/>
    </w:rPr>
  </w:style>
  <w:style w:type="character" w:customStyle="1" w:styleId="FrspaiereCaracter">
    <w:name w:val="Fără spațiere Caracter"/>
    <w:link w:val="Frspaiere"/>
    <w:uiPriority w:val="1"/>
    <w:rsid w:val="00E9646B"/>
    <w:rPr>
      <w:rFonts w:ascii="Calibri" w:eastAsia="Times New Roman" w:hAnsi="Calibri" w:cs="Times New Roman"/>
      <w:lang w:val="en-US" w:eastAsia="en-US"/>
    </w:rPr>
  </w:style>
  <w:style w:type="character" w:customStyle="1" w:styleId="ListparagrafCaracter">
    <w:name w:val="Listă paragraf Caracter"/>
    <w:aliases w:val="Normal bullet 2 Caracter,Akapit z listą BS Caracter,Outlines a.b.c. Caracter,List_Paragraph Caracter,Multilevel para_II Caracter,Akapit z lista BS Caracter,List Paragraph1 Caracter"/>
    <w:link w:val="Listparagraf"/>
    <w:uiPriority w:val="99"/>
    <w:locked/>
    <w:rsid w:val="0036034E"/>
    <w:rPr>
      <w:rFonts w:eastAsiaTheme="minorHAnsi"/>
      <w:lang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9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97CFD"/>
    <w:rPr>
      <w:rFonts w:ascii="Segoe UI" w:hAnsi="Segoe UI" w:cs="Segoe UI"/>
      <w:sz w:val="18"/>
      <w:szCs w:val="18"/>
    </w:rPr>
  </w:style>
  <w:style w:type="table" w:styleId="Tabelgril">
    <w:name w:val="Table Grid"/>
    <w:basedOn w:val="TabelNormal"/>
    <w:uiPriority w:val="39"/>
    <w:rsid w:val="00D7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71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" TargetMode="External"/><Relationship Id="rId13" Type="http://schemas.openxmlformats.org/officeDocument/2006/relationships/hyperlink" Target="unsaved://LexNavigator.htm" TargetMode="External"/><Relationship Id="rId3" Type="http://schemas.openxmlformats.org/officeDocument/2006/relationships/styles" Target="styles.xml"/><Relationship Id="rId7" Type="http://schemas.openxmlformats.org/officeDocument/2006/relationships/hyperlink" Target="unsaved://LexNavigator.htm" TargetMode="External"/><Relationship Id="rId12" Type="http://schemas.openxmlformats.org/officeDocument/2006/relationships/hyperlink" Target="unsaved://LexNavigator.ht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unsaved://LexNavigator.htm" TargetMode="External"/><Relationship Id="rId11" Type="http://schemas.openxmlformats.org/officeDocument/2006/relationships/hyperlink" Target="unsaved://LexNavigator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unsaved://LexNavigator.htm/DB0;LexAct%20387261" TargetMode="External"/><Relationship Id="rId10" Type="http://schemas.openxmlformats.org/officeDocument/2006/relationships/hyperlink" Target="unsaved://LexNavigator.htm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" TargetMode="External"/><Relationship Id="rId14" Type="http://schemas.openxmlformats.org/officeDocument/2006/relationships/hyperlink" Target="unsaved://LexNavigator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ECEF6-AE7F-4EDA-BB13-DD9FC0E7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David Voica</cp:lastModifiedBy>
  <cp:revision>2</cp:revision>
  <cp:lastPrinted>2025-12-12T06:26:00Z</cp:lastPrinted>
  <dcterms:created xsi:type="dcterms:W3CDTF">2026-03-09T12:43:00Z</dcterms:created>
  <dcterms:modified xsi:type="dcterms:W3CDTF">2026-03-09T12:43:00Z</dcterms:modified>
</cp:coreProperties>
</file>